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124" w:rsidRDefault="002C6321" w:rsidP="00796A78">
      <w:pPr>
        <w:ind w:firstLine="708"/>
        <w:jc w:val="center"/>
        <w:rPr>
          <w:rFonts w:ascii="Times New Roman" w:hAnsi="Times New Roman" w:cs="Times New Roman"/>
          <w:b/>
          <w:noProof/>
          <w:sz w:val="24"/>
          <w:lang w:val="ro-RO"/>
        </w:rPr>
      </w:pPr>
      <w:r w:rsidRPr="002C6321">
        <w:rPr>
          <w:rFonts w:ascii="Times New Roman" w:hAnsi="Times New Roman" w:cs="Times New Roman"/>
          <w:b/>
          <w:noProof/>
          <w:sz w:val="24"/>
          <w:lang w:val="en-US"/>
        </w:rPr>
        <w:t>Analiza pie</w:t>
      </w:r>
      <w:r w:rsidRPr="002C6321">
        <w:rPr>
          <w:rFonts w:ascii="Times New Roman" w:hAnsi="Times New Roman" w:cs="Times New Roman"/>
          <w:b/>
          <w:noProof/>
          <w:sz w:val="24"/>
          <w:lang w:val="ro-RO"/>
        </w:rPr>
        <w:t xml:space="preserve">ţii bunurilor imobile industriale </w:t>
      </w:r>
      <w:r w:rsidR="00642198">
        <w:rPr>
          <w:rFonts w:ascii="Times New Roman" w:hAnsi="Times New Roman" w:cs="Times New Roman"/>
          <w:b/>
          <w:noProof/>
          <w:sz w:val="24"/>
          <w:lang w:val="ro-RO"/>
        </w:rPr>
        <w:t xml:space="preserve">şi comerciale </w:t>
      </w:r>
      <w:r w:rsidRPr="002C6321">
        <w:rPr>
          <w:rFonts w:ascii="Times New Roman" w:hAnsi="Times New Roman" w:cs="Times New Roman"/>
          <w:b/>
          <w:noProof/>
          <w:sz w:val="24"/>
          <w:lang w:val="ro-RO"/>
        </w:rPr>
        <w:t>din Republica Moldova pentru semestrul II anul 2015</w:t>
      </w:r>
    </w:p>
    <w:p w:rsidR="0092145E" w:rsidRDefault="0092145E" w:rsidP="00D15C6D">
      <w:pPr>
        <w:spacing w:after="0"/>
        <w:jc w:val="both"/>
        <w:rPr>
          <w:rFonts w:ascii="Times New Roman" w:hAnsi="Times New Roman" w:cs="Times New Roman"/>
          <w:b/>
          <w:noProof/>
          <w:sz w:val="24"/>
          <w:lang w:val="ro-RO"/>
        </w:rPr>
      </w:pPr>
    </w:p>
    <w:p w:rsidR="00642198" w:rsidRPr="0092145E" w:rsidRDefault="00642198" w:rsidP="0092145E">
      <w:pPr>
        <w:spacing w:after="0"/>
        <w:ind w:firstLine="708"/>
        <w:jc w:val="both"/>
        <w:rPr>
          <w:rFonts w:ascii="Times New Roman" w:hAnsi="Times New Roman" w:cs="Times New Roman"/>
          <w:noProof/>
          <w:sz w:val="24"/>
          <w:lang w:val="ro-RO"/>
        </w:rPr>
      </w:pPr>
      <w:r w:rsidRPr="00796A78">
        <w:rPr>
          <w:rFonts w:ascii="Times New Roman" w:hAnsi="Times New Roman" w:cs="Times New Roman"/>
          <w:b/>
          <w:noProof/>
          <w:sz w:val="24"/>
          <w:lang w:val="ro-RO"/>
        </w:rPr>
        <w:t>Piaţa bunurilor imobile industriale</w:t>
      </w:r>
      <w:r>
        <w:rPr>
          <w:rFonts w:ascii="Times New Roman" w:hAnsi="Times New Roman" w:cs="Times New Roman"/>
          <w:noProof/>
          <w:sz w:val="24"/>
          <w:lang w:val="ro-RO"/>
        </w:rPr>
        <w:t xml:space="preserve"> este piaţa caracteri</w:t>
      </w:r>
      <w:r w:rsidR="0092145E">
        <w:rPr>
          <w:rFonts w:ascii="Times New Roman" w:hAnsi="Times New Roman" w:cs="Times New Roman"/>
          <w:noProof/>
          <w:sz w:val="24"/>
          <w:lang w:val="ro-RO"/>
        </w:rPr>
        <w:t>zată de numărul cel mai mic de tranzacţii. Lichiditatea joasă a obiectele tranzacţiilor</w:t>
      </w:r>
      <w:r w:rsidR="00796A78">
        <w:rPr>
          <w:rFonts w:ascii="Times New Roman" w:hAnsi="Times New Roman" w:cs="Times New Roman"/>
          <w:noProof/>
          <w:sz w:val="24"/>
          <w:lang w:val="ro-RO"/>
        </w:rPr>
        <w:t xml:space="preserve"> de pe această piaţă </w:t>
      </w:r>
      <w:r w:rsidR="0092145E">
        <w:rPr>
          <w:rFonts w:ascii="Times New Roman" w:hAnsi="Times New Roman" w:cs="Times New Roman"/>
          <w:noProof/>
          <w:sz w:val="24"/>
          <w:lang w:val="ro-RO"/>
        </w:rPr>
        <w:t>este determ</w:t>
      </w:r>
      <w:r w:rsidR="00796A78">
        <w:rPr>
          <w:rFonts w:ascii="Times New Roman" w:hAnsi="Times New Roman" w:cs="Times New Roman"/>
          <w:noProof/>
          <w:sz w:val="24"/>
          <w:lang w:val="ro-RO"/>
        </w:rPr>
        <w:t>i</w:t>
      </w:r>
      <w:r w:rsidR="0092145E">
        <w:rPr>
          <w:rFonts w:ascii="Times New Roman" w:hAnsi="Times New Roman" w:cs="Times New Roman"/>
          <w:noProof/>
          <w:sz w:val="24"/>
          <w:lang w:val="ro-RO"/>
        </w:rPr>
        <w:t>nată de particularităţile obiectelor</w:t>
      </w:r>
      <w:r w:rsidR="00052E1D">
        <w:rPr>
          <w:rFonts w:ascii="Times New Roman" w:hAnsi="Times New Roman" w:cs="Times New Roman"/>
          <w:noProof/>
          <w:sz w:val="24"/>
          <w:lang w:val="ro-RO"/>
        </w:rPr>
        <w:t>, at</w:t>
      </w:r>
      <w:r w:rsidR="00796A78">
        <w:rPr>
          <w:rFonts w:ascii="Times New Roman" w:hAnsi="Times New Roman" w:cs="Times New Roman"/>
          <w:noProof/>
          <w:sz w:val="24"/>
          <w:lang w:val="ro-RO"/>
        </w:rPr>
        <w:t>ît şi de situaţia economică din Republica Moldova</w:t>
      </w:r>
      <w:r w:rsidR="0092145E">
        <w:rPr>
          <w:rFonts w:ascii="Times New Roman" w:hAnsi="Times New Roman" w:cs="Times New Roman"/>
          <w:noProof/>
          <w:sz w:val="24"/>
          <w:lang w:val="ro-RO"/>
        </w:rPr>
        <w:t xml:space="preserve">. </w:t>
      </w:r>
      <w:r w:rsidR="005D5B2F">
        <w:rPr>
          <w:rFonts w:ascii="Times New Roman" w:hAnsi="Times New Roman" w:cs="Times New Roman"/>
          <w:noProof/>
          <w:sz w:val="24"/>
          <w:lang w:val="ro-RO"/>
        </w:rPr>
        <w:t>A</w:t>
      </w:r>
      <w:r w:rsidR="0092145E">
        <w:rPr>
          <w:rFonts w:ascii="Times New Roman" w:hAnsi="Times New Roman" w:cs="Times New Roman"/>
          <w:noProof/>
          <w:sz w:val="24"/>
          <w:lang w:val="ro-RO"/>
        </w:rPr>
        <w:t xml:space="preserve">ceste </w:t>
      </w:r>
      <w:r w:rsidR="005D5B2F">
        <w:rPr>
          <w:rFonts w:ascii="Times New Roman" w:hAnsi="Times New Roman" w:cs="Times New Roman"/>
          <w:noProof/>
          <w:sz w:val="24"/>
          <w:lang w:val="ro-RO"/>
        </w:rPr>
        <w:t>obiecte deobicei au suprafeţe</w:t>
      </w:r>
      <w:r w:rsidR="0092145E">
        <w:rPr>
          <w:rFonts w:ascii="Times New Roman" w:hAnsi="Times New Roman" w:cs="Times New Roman"/>
          <w:noProof/>
          <w:sz w:val="24"/>
          <w:lang w:val="ro-RO"/>
        </w:rPr>
        <w:t xml:space="preserve"> mari atît a construcţiilor, cît şi a terenurilor; </w:t>
      </w:r>
      <w:r w:rsidR="005D5B2F">
        <w:rPr>
          <w:rFonts w:ascii="Times New Roman" w:hAnsi="Times New Roman" w:cs="Times New Roman"/>
          <w:noProof/>
          <w:sz w:val="24"/>
          <w:lang w:val="ro-RO"/>
        </w:rPr>
        <w:t xml:space="preserve">expluatarea lor se realizează în condiţiile </w:t>
      </w:r>
      <w:r w:rsidR="0092145E">
        <w:rPr>
          <w:rFonts w:ascii="Times New Roman" w:hAnsi="Times New Roman" w:cs="Times New Roman"/>
          <w:noProof/>
          <w:sz w:val="24"/>
          <w:lang w:val="ro-RO"/>
        </w:rPr>
        <w:t>funcţionă</w:t>
      </w:r>
      <w:r w:rsidR="005D5B2F">
        <w:rPr>
          <w:rFonts w:ascii="Times New Roman" w:hAnsi="Times New Roman" w:cs="Times New Roman"/>
          <w:noProof/>
          <w:sz w:val="24"/>
          <w:lang w:val="ro-RO"/>
        </w:rPr>
        <w:t>rii tuturor dotărilor edilitare şi</w:t>
      </w:r>
      <w:r w:rsidR="0092145E">
        <w:rPr>
          <w:rFonts w:ascii="Times New Roman" w:hAnsi="Times New Roman" w:cs="Times New Roman"/>
          <w:noProof/>
          <w:sz w:val="24"/>
          <w:lang w:val="ro-RO"/>
        </w:rPr>
        <w:t xml:space="preserve"> prezenţa căilor de acces pentru aprovi</w:t>
      </w:r>
      <w:r w:rsidR="005D5B2F">
        <w:rPr>
          <w:rFonts w:ascii="Times New Roman" w:hAnsi="Times New Roman" w:cs="Times New Roman"/>
          <w:noProof/>
          <w:sz w:val="24"/>
          <w:lang w:val="ro-RO"/>
        </w:rPr>
        <w:t>zionare procesului de producţie</w:t>
      </w:r>
      <w:r w:rsidR="0092145E">
        <w:rPr>
          <w:rFonts w:ascii="Times New Roman" w:hAnsi="Times New Roman" w:cs="Times New Roman"/>
          <w:noProof/>
          <w:sz w:val="24"/>
          <w:lang w:val="ro-RO"/>
        </w:rPr>
        <w:t>.</w:t>
      </w:r>
      <w:r w:rsidR="005D5B2F">
        <w:rPr>
          <w:rFonts w:ascii="Times New Roman" w:hAnsi="Times New Roman" w:cs="Times New Roman"/>
          <w:noProof/>
          <w:sz w:val="24"/>
          <w:lang w:val="ro-RO"/>
        </w:rPr>
        <w:t xml:space="preserve"> Drept urmare a influienţei negative crescînde a factorilor politici şi economici asemenea obiecte foarte rar se iau în gaj de către băncile comerciale.</w:t>
      </w:r>
    </w:p>
    <w:p w:rsidR="002C6321" w:rsidRDefault="002C6321" w:rsidP="0092145E">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 xml:space="preserve">Preţurile medii </w:t>
      </w:r>
      <w:r w:rsidR="00052E1D">
        <w:rPr>
          <w:rFonts w:ascii="Times New Roman" w:hAnsi="Times New Roman" w:cs="Times New Roman"/>
          <w:noProof/>
          <w:sz w:val="24"/>
          <w:lang w:val="ro-RO"/>
        </w:rPr>
        <w:t xml:space="preserve">de ofertă </w:t>
      </w:r>
      <w:r>
        <w:rPr>
          <w:rFonts w:ascii="Times New Roman" w:hAnsi="Times New Roman" w:cs="Times New Roman"/>
          <w:noProof/>
          <w:sz w:val="24"/>
          <w:lang w:val="ro-RO"/>
        </w:rPr>
        <w:t xml:space="preserve">pentru bunuri imobile industriale în Republica Moldova, au fost identificate </w:t>
      </w:r>
      <w:r w:rsidR="00E13A6C">
        <w:rPr>
          <w:rFonts w:ascii="Times New Roman" w:hAnsi="Times New Roman" w:cs="Times New Roman"/>
          <w:noProof/>
          <w:sz w:val="24"/>
          <w:lang w:val="ro-RO"/>
        </w:rPr>
        <w:t xml:space="preserve">în rezultatul </w:t>
      </w:r>
      <w:r>
        <w:rPr>
          <w:rFonts w:ascii="Times New Roman" w:hAnsi="Times New Roman" w:cs="Times New Roman"/>
          <w:noProof/>
          <w:sz w:val="24"/>
          <w:lang w:val="ro-RO"/>
        </w:rPr>
        <w:t xml:space="preserve"> analizei a 131 de anunţuri</w:t>
      </w:r>
      <w:r w:rsidR="0002276A">
        <w:rPr>
          <w:rFonts w:ascii="Times New Roman" w:hAnsi="Times New Roman" w:cs="Times New Roman"/>
          <w:noProof/>
          <w:sz w:val="24"/>
          <w:lang w:val="ro-RO"/>
        </w:rPr>
        <w:t>.</w:t>
      </w:r>
    </w:p>
    <w:p w:rsidR="0002276A" w:rsidRDefault="0002276A" w:rsidP="00D15C6D">
      <w:pPr>
        <w:ind w:firstLine="708"/>
        <w:jc w:val="both"/>
        <w:rPr>
          <w:rFonts w:ascii="Times New Roman" w:hAnsi="Times New Roman" w:cs="Times New Roman"/>
          <w:noProof/>
          <w:sz w:val="24"/>
          <w:lang w:val="ro-RO"/>
        </w:rPr>
      </w:pPr>
      <w:r>
        <w:rPr>
          <w:rFonts w:ascii="Times New Roman" w:hAnsi="Times New Roman" w:cs="Times New Roman"/>
          <w:noProof/>
          <w:sz w:val="24"/>
          <w:lang w:val="ro-RO"/>
        </w:rPr>
        <w:t>Preţurile medii de ofertă î</w:t>
      </w:r>
      <w:r w:rsidR="0027179B">
        <w:rPr>
          <w:rFonts w:ascii="Times New Roman" w:hAnsi="Times New Roman" w:cs="Times New Roman"/>
          <w:noProof/>
          <w:sz w:val="24"/>
          <w:lang w:val="ro-RO"/>
        </w:rPr>
        <w:t xml:space="preserve">n </w:t>
      </w:r>
      <w:r w:rsidR="002147AA">
        <w:rPr>
          <w:rFonts w:ascii="Times New Roman" w:hAnsi="Times New Roman" w:cs="Times New Roman"/>
          <w:noProof/>
          <w:sz w:val="24"/>
          <w:lang w:val="ro-RO"/>
        </w:rPr>
        <w:t xml:space="preserve">raioanele, cele mai dezvoltate din punct de vedere industrial, şi </w:t>
      </w:r>
      <w:r w:rsidR="00052E1D">
        <w:rPr>
          <w:rFonts w:ascii="Times New Roman" w:hAnsi="Times New Roman" w:cs="Times New Roman"/>
          <w:noProof/>
          <w:sz w:val="24"/>
          <w:lang w:val="ro-RO"/>
        </w:rPr>
        <w:t xml:space="preserve">în </w:t>
      </w:r>
      <w:r w:rsidR="002147AA">
        <w:rPr>
          <w:rFonts w:ascii="Times New Roman" w:hAnsi="Times New Roman" w:cs="Times New Roman"/>
          <w:noProof/>
          <w:sz w:val="24"/>
          <w:lang w:val="ro-RO"/>
        </w:rPr>
        <w:t>municipiul</w:t>
      </w:r>
      <w:r w:rsidR="0027179B">
        <w:rPr>
          <w:rFonts w:ascii="Times New Roman" w:hAnsi="Times New Roman" w:cs="Times New Roman"/>
          <w:noProof/>
          <w:sz w:val="24"/>
          <w:lang w:val="ro-RO"/>
        </w:rPr>
        <w:t xml:space="preserve"> </w:t>
      </w:r>
      <w:r w:rsidR="002147AA">
        <w:rPr>
          <w:rFonts w:ascii="Times New Roman" w:hAnsi="Times New Roman" w:cs="Times New Roman"/>
          <w:noProof/>
          <w:sz w:val="24"/>
          <w:lang w:val="ro-RO"/>
        </w:rPr>
        <w:t xml:space="preserve">Bălţi, </w:t>
      </w:r>
      <w:r>
        <w:rPr>
          <w:rFonts w:ascii="Times New Roman" w:hAnsi="Times New Roman" w:cs="Times New Roman"/>
          <w:noProof/>
          <w:sz w:val="24"/>
          <w:lang w:val="ro-RO"/>
        </w:rPr>
        <w:t>sunt prezentate în figura 1.</w:t>
      </w:r>
    </w:p>
    <w:p w:rsidR="0002276A" w:rsidRDefault="00EA1BF8" w:rsidP="0002276A">
      <w:pPr>
        <w:jc w:val="center"/>
        <w:rPr>
          <w:rFonts w:ascii="Times New Roman" w:hAnsi="Times New Roman" w:cs="Times New Roman"/>
          <w:noProof/>
          <w:sz w:val="24"/>
          <w:lang w:val="ro-RO"/>
        </w:rPr>
      </w:pPr>
      <w:r w:rsidRPr="00EA1BF8">
        <w:rPr>
          <w:rFonts w:ascii="Times New Roman" w:hAnsi="Times New Roman" w:cs="Times New Roman"/>
          <w:noProof/>
          <w:sz w:val="24"/>
        </w:rPr>
        <w:drawing>
          <wp:inline distT="0" distB="0" distL="0" distR="0">
            <wp:extent cx="4802589" cy="2009955"/>
            <wp:effectExtent l="19050" t="0" r="17061" b="934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2276A" w:rsidRDefault="0002276A" w:rsidP="00796A78">
      <w:pPr>
        <w:spacing w:before="240"/>
        <w:jc w:val="center"/>
        <w:rPr>
          <w:rFonts w:ascii="Times New Roman" w:hAnsi="Times New Roman" w:cs="Times New Roman"/>
          <w:noProof/>
          <w:sz w:val="24"/>
          <w:lang w:val="ro-RO"/>
        </w:rPr>
      </w:pPr>
      <w:r w:rsidRPr="0002276A">
        <w:rPr>
          <w:rFonts w:ascii="Times New Roman" w:hAnsi="Times New Roman" w:cs="Times New Roman"/>
          <w:b/>
          <w:noProof/>
          <w:sz w:val="24"/>
          <w:lang w:val="ro-RO"/>
        </w:rPr>
        <w:t>Figura 1.</w:t>
      </w:r>
      <w:r>
        <w:rPr>
          <w:rFonts w:ascii="Times New Roman" w:hAnsi="Times New Roman" w:cs="Times New Roman"/>
          <w:noProof/>
          <w:sz w:val="24"/>
          <w:lang w:val="ro-RO"/>
        </w:rPr>
        <w:t xml:space="preserve"> Preţurile medii de ofertă pentru bunurile imobile industriale</w:t>
      </w:r>
      <w:r w:rsidR="00621198">
        <w:rPr>
          <w:rFonts w:ascii="Times New Roman" w:hAnsi="Times New Roman" w:cs="Times New Roman"/>
          <w:noProof/>
          <w:sz w:val="24"/>
          <w:lang w:val="ro-RO"/>
        </w:rPr>
        <w:t>, euro/m.p.</w:t>
      </w:r>
    </w:p>
    <w:p w:rsidR="0002276A" w:rsidRPr="007D7F77" w:rsidRDefault="0002276A" w:rsidP="0002276A">
      <w:pPr>
        <w:spacing w:after="0"/>
        <w:jc w:val="both"/>
        <w:rPr>
          <w:rFonts w:ascii="Times New Roman" w:hAnsi="Times New Roman" w:cs="Times New Roman"/>
          <w:noProof/>
          <w:sz w:val="24"/>
          <w:lang w:val="ro-RO"/>
        </w:rPr>
      </w:pPr>
      <w:r>
        <w:rPr>
          <w:rFonts w:ascii="Times New Roman" w:hAnsi="Times New Roman" w:cs="Times New Roman"/>
          <w:noProof/>
          <w:sz w:val="24"/>
          <w:lang w:val="ro-RO"/>
        </w:rPr>
        <w:tab/>
        <w:t xml:space="preserve">Preţul mediu de ofertă pe republică, fără a include în calcul preţurile din raioanele prezentate </w:t>
      </w:r>
      <w:r w:rsidR="00621198">
        <w:rPr>
          <w:rFonts w:ascii="Times New Roman" w:hAnsi="Times New Roman" w:cs="Times New Roman"/>
          <w:noProof/>
          <w:sz w:val="24"/>
          <w:lang w:val="ro-RO"/>
        </w:rPr>
        <w:t>în figura 1 şi mun. Bălţi</w:t>
      </w:r>
      <w:r>
        <w:rPr>
          <w:rFonts w:ascii="Times New Roman" w:hAnsi="Times New Roman" w:cs="Times New Roman"/>
          <w:noProof/>
          <w:sz w:val="24"/>
          <w:lang w:val="ro-RO"/>
        </w:rPr>
        <w:t xml:space="preserve">, este de </w:t>
      </w:r>
      <w:r w:rsidRPr="007D7F77">
        <w:rPr>
          <w:rFonts w:ascii="Times New Roman" w:hAnsi="Times New Roman" w:cs="Times New Roman"/>
          <w:noProof/>
          <w:sz w:val="24"/>
          <w:lang w:val="ro-RO"/>
        </w:rPr>
        <w:t>61 euro/m.p.</w:t>
      </w:r>
    </w:p>
    <w:p w:rsidR="007F62BC" w:rsidRDefault="0002276A" w:rsidP="0002276A">
      <w:pPr>
        <w:spacing w:after="0"/>
        <w:jc w:val="both"/>
        <w:rPr>
          <w:rFonts w:ascii="Times New Roman" w:hAnsi="Times New Roman" w:cs="Times New Roman"/>
          <w:noProof/>
          <w:sz w:val="24"/>
          <w:lang w:val="ro-RO"/>
        </w:rPr>
      </w:pPr>
      <w:r>
        <w:rPr>
          <w:rFonts w:ascii="Times New Roman" w:hAnsi="Times New Roman" w:cs="Times New Roman"/>
          <w:b/>
          <w:noProof/>
          <w:sz w:val="24"/>
          <w:lang w:val="ro-RO"/>
        </w:rPr>
        <w:tab/>
      </w:r>
      <w:r w:rsidRPr="0002276A">
        <w:rPr>
          <w:rFonts w:ascii="Times New Roman" w:hAnsi="Times New Roman" w:cs="Times New Roman"/>
          <w:noProof/>
          <w:sz w:val="24"/>
          <w:lang w:val="ro-RO"/>
        </w:rPr>
        <w:t>Ana</w:t>
      </w:r>
      <w:r>
        <w:rPr>
          <w:rFonts w:ascii="Times New Roman" w:hAnsi="Times New Roman" w:cs="Times New Roman"/>
          <w:noProof/>
          <w:sz w:val="24"/>
          <w:lang w:val="ro-RO"/>
        </w:rPr>
        <w:t>lizînd structura ofertelor, poate fi constata</w:t>
      </w:r>
      <w:r w:rsidR="007F62BC">
        <w:rPr>
          <w:rFonts w:ascii="Times New Roman" w:hAnsi="Times New Roman" w:cs="Times New Roman"/>
          <w:noProof/>
          <w:sz w:val="24"/>
          <w:lang w:val="ro-RO"/>
        </w:rPr>
        <w:t>t</w:t>
      </w:r>
      <w:r>
        <w:rPr>
          <w:rFonts w:ascii="Times New Roman" w:hAnsi="Times New Roman" w:cs="Times New Roman"/>
          <w:noProof/>
          <w:sz w:val="24"/>
          <w:lang w:val="ro-RO"/>
        </w:rPr>
        <w:t xml:space="preserve"> faptul că major</w:t>
      </w:r>
      <w:r w:rsidR="007F62BC">
        <w:rPr>
          <w:rFonts w:ascii="Times New Roman" w:hAnsi="Times New Roman" w:cs="Times New Roman"/>
          <w:noProof/>
          <w:sz w:val="24"/>
          <w:lang w:val="ro-RO"/>
        </w:rPr>
        <w:t>itatea dintre acestea prezintă d</w:t>
      </w:r>
      <w:r>
        <w:rPr>
          <w:rFonts w:ascii="Times New Roman" w:hAnsi="Times New Roman" w:cs="Times New Roman"/>
          <w:noProof/>
          <w:sz w:val="24"/>
          <w:lang w:val="ro-RO"/>
        </w:rPr>
        <w:t xml:space="preserve">epozite şi spaţii de </w:t>
      </w:r>
      <w:r w:rsidR="007F62BC">
        <w:rPr>
          <w:rFonts w:ascii="Times New Roman" w:hAnsi="Times New Roman" w:cs="Times New Roman"/>
          <w:noProof/>
          <w:sz w:val="24"/>
          <w:lang w:val="ro-RO"/>
        </w:rPr>
        <w:t>pro</w:t>
      </w:r>
      <w:r>
        <w:rPr>
          <w:rFonts w:ascii="Times New Roman" w:hAnsi="Times New Roman" w:cs="Times New Roman"/>
          <w:noProof/>
          <w:sz w:val="24"/>
          <w:lang w:val="ro-RO"/>
        </w:rPr>
        <w:t>ducţie ce fac parte din fondul vechi. Acestea, deobicei se găsesc într-o stare nesatisfacătoare, au suprafeţe semnificative de teren aferent</w:t>
      </w:r>
      <w:r w:rsidR="007F62BC">
        <w:rPr>
          <w:rFonts w:ascii="Times New Roman" w:hAnsi="Times New Roman" w:cs="Times New Roman"/>
          <w:noProof/>
          <w:sz w:val="24"/>
          <w:lang w:val="ro-RO"/>
        </w:rPr>
        <w:t>.</w:t>
      </w:r>
    </w:p>
    <w:p w:rsidR="007F62BC" w:rsidRPr="007F62BC" w:rsidRDefault="007F62BC" w:rsidP="0002276A">
      <w:pPr>
        <w:spacing w:after="0"/>
        <w:jc w:val="both"/>
        <w:rPr>
          <w:rFonts w:ascii="Times New Roman" w:hAnsi="Times New Roman" w:cs="Times New Roman"/>
          <w:b/>
          <w:noProof/>
          <w:sz w:val="24"/>
          <w:lang w:val="ro-RO"/>
        </w:rPr>
      </w:pPr>
      <w:r>
        <w:rPr>
          <w:rFonts w:ascii="Times New Roman" w:hAnsi="Times New Roman" w:cs="Times New Roman"/>
          <w:noProof/>
          <w:sz w:val="24"/>
          <w:lang w:val="ro-RO"/>
        </w:rPr>
        <w:tab/>
      </w:r>
      <w:r w:rsidR="005D481A">
        <w:rPr>
          <w:rFonts w:ascii="Times New Roman" w:hAnsi="Times New Roman" w:cs="Times New Roman"/>
          <w:b/>
          <w:noProof/>
          <w:sz w:val="24"/>
          <w:lang w:val="ro-RO"/>
        </w:rPr>
        <w:t>Factorii ce influienţea</w:t>
      </w:r>
      <w:r w:rsidRPr="007F62BC">
        <w:rPr>
          <w:rFonts w:ascii="Times New Roman" w:hAnsi="Times New Roman" w:cs="Times New Roman"/>
          <w:b/>
          <w:noProof/>
          <w:sz w:val="24"/>
          <w:lang w:val="ro-RO"/>
        </w:rPr>
        <w:t xml:space="preserve">ză asupra valorii bunurilor </w:t>
      </w:r>
      <w:r w:rsidR="005D481A">
        <w:rPr>
          <w:rFonts w:ascii="Times New Roman" w:hAnsi="Times New Roman" w:cs="Times New Roman"/>
          <w:b/>
          <w:noProof/>
          <w:sz w:val="24"/>
          <w:lang w:val="ro-RO"/>
        </w:rPr>
        <w:t xml:space="preserve">imobile </w:t>
      </w:r>
      <w:r w:rsidRPr="007F62BC">
        <w:rPr>
          <w:rFonts w:ascii="Times New Roman" w:hAnsi="Times New Roman" w:cs="Times New Roman"/>
          <w:b/>
          <w:noProof/>
          <w:sz w:val="24"/>
          <w:lang w:val="ro-RO"/>
        </w:rPr>
        <w:t>industriale</w:t>
      </w:r>
    </w:p>
    <w:p w:rsidR="002C6321" w:rsidRDefault="007F62BC" w:rsidP="00BD1D69">
      <w:pPr>
        <w:spacing w:after="0"/>
        <w:jc w:val="both"/>
        <w:rPr>
          <w:rFonts w:ascii="Times New Roman" w:hAnsi="Times New Roman" w:cs="Times New Roman"/>
          <w:noProof/>
          <w:sz w:val="24"/>
          <w:lang w:val="ro-RO"/>
        </w:rPr>
      </w:pPr>
      <w:r>
        <w:rPr>
          <w:rFonts w:ascii="Times New Roman" w:hAnsi="Times New Roman" w:cs="Times New Roman"/>
          <w:b/>
          <w:noProof/>
          <w:sz w:val="24"/>
          <w:lang w:val="ro-RO"/>
        </w:rPr>
        <w:tab/>
      </w:r>
      <w:r>
        <w:rPr>
          <w:rFonts w:ascii="Times New Roman" w:hAnsi="Times New Roman" w:cs="Times New Roman"/>
          <w:noProof/>
          <w:sz w:val="24"/>
          <w:lang w:val="ro-RO"/>
        </w:rPr>
        <w:t xml:space="preserve">Factorii ce influienţează </w:t>
      </w:r>
      <w:r w:rsidR="00563B45">
        <w:rPr>
          <w:rFonts w:ascii="Times New Roman" w:hAnsi="Times New Roman" w:cs="Times New Roman"/>
          <w:noProof/>
          <w:sz w:val="24"/>
          <w:lang w:val="ro-RO"/>
        </w:rPr>
        <w:t xml:space="preserve">cel mai mult </w:t>
      </w:r>
      <w:r w:rsidR="00D15C6D">
        <w:rPr>
          <w:rFonts w:ascii="Times New Roman" w:hAnsi="Times New Roman" w:cs="Times New Roman"/>
          <w:noProof/>
          <w:sz w:val="24"/>
          <w:lang w:val="ro-RO"/>
        </w:rPr>
        <w:t>valoarea bunurilor imobile</w:t>
      </w:r>
      <w:r>
        <w:rPr>
          <w:rFonts w:ascii="Times New Roman" w:hAnsi="Times New Roman" w:cs="Times New Roman"/>
          <w:noProof/>
          <w:sz w:val="24"/>
          <w:lang w:val="ro-RO"/>
        </w:rPr>
        <w:t xml:space="preserve"> industriale </w:t>
      </w:r>
      <w:r w:rsidR="00563B45">
        <w:rPr>
          <w:rFonts w:ascii="Times New Roman" w:hAnsi="Times New Roman" w:cs="Times New Roman"/>
          <w:noProof/>
          <w:sz w:val="24"/>
          <w:lang w:val="ro-RO"/>
        </w:rPr>
        <w:t xml:space="preserve">sunt factorii ce determină starea generală </w:t>
      </w:r>
      <w:r w:rsidR="00D15C6D">
        <w:rPr>
          <w:rFonts w:ascii="Times New Roman" w:hAnsi="Times New Roman" w:cs="Times New Roman"/>
          <w:noProof/>
          <w:sz w:val="24"/>
          <w:lang w:val="ro-RO"/>
        </w:rPr>
        <w:t xml:space="preserve">a pieţii imobiliare. Însă, concomitent cu factorii economici şi politici pot fi evidenţiaţi </w:t>
      </w:r>
      <w:r w:rsidR="00EE2604">
        <w:rPr>
          <w:rFonts w:ascii="Times New Roman" w:hAnsi="Times New Roman" w:cs="Times New Roman"/>
          <w:noProof/>
          <w:sz w:val="24"/>
          <w:lang w:val="ro-RO"/>
        </w:rPr>
        <w:t xml:space="preserve">şi alţii </w:t>
      </w:r>
      <w:r w:rsidR="00D15C6D">
        <w:rPr>
          <w:rFonts w:ascii="Times New Roman" w:hAnsi="Times New Roman" w:cs="Times New Roman"/>
          <w:noProof/>
          <w:sz w:val="24"/>
          <w:lang w:val="ro-RO"/>
        </w:rPr>
        <w:t>cu o influenţă mai îngustă, precum politica investiţională şi strategiile în domeniul industriei.</w:t>
      </w:r>
    </w:p>
    <w:p w:rsidR="002147AA" w:rsidRDefault="00D15C6D" w:rsidP="00BD1D69">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Î</w:t>
      </w:r>
      <w:r w:rsidR="00BD1D69">
        <w:rPr>
          <w:rFonts w:ascii="Times New Roman" w:hAnsi="Times New Roman" w:cs="Times New Roman"/>
          <w:noProof/>
          <w:sz w:val="24"/>
          <w:lang w:val="ro-RO"/>
        </w:rPr>
        <w:t xml:space="preserve">n acest context, </w:t>
      </w:r>
      <w:r w:rsidR="002147AA">
        <w:rPr>
          <w:rFonts w:ascii="Times New Roman" w:hAnsi="Times New Roman" w:cs="Times New Roman"/>
          <w:noProof/>
          <w:sz w:val="24"/>
          <w:lang w:val="ro-RO"/>
        </w:rPr>
        <w:t>Guvernul</w:t>
      </w:r>
      <w:r w:rsidR="00A876C8">
        <w:rPr>
          <w:rFonts w:ascii="Times New Roman" w:hAnsi="Times New Roman" w:cs="Times New Roman"/>
          <w:noProof/>
          <w:sz w:val="24"/>
          <w:lang w:val="ro-RO"/>
        </w:rPr>
        <w:t xml:space="preserve"> Republicii Moldova </w:t>
      </w:r>
      <w:r w:rsidR="00BD1D69">
        <w:rPr>
          <w:rFonts w:ascii="Times New Roman" w:hAnsi="Times New Roman" w:cs="Times New Roman"/>
          <w:noProof/>
          <w:sz w:val="24"/>
          <w:lang w:val="ro-RO"/>
        </w:rPr>
        <w:t>duc</w:t>
      </w:r>
      <w:r w:rsidR="00A876C8">
        <w:rPr>
          <w:rFonts w:ascii="Times New Roman" w:hAnsi="Times New Roman" w:cs="Times New Roman"/>
          <w:noProof/>
          <w:sz w:val="24"/>
          <w:lang w:val="ro-RO"/>
        </w:rPr>
        <w:t>e</w:t>
      </w:r>
      <w:r w:rsidR="00BD1D69">
        <w:rPr>
          <w:rFonts w:ascii="Times New Roman" w:hAnsi="Times New Roman" w:cs="Times New Roman"/>
          <w:noProof/>
          <w:sz w:val="24"/>
          <w:lang w:val="ro-RO"/>
        </w:rPr>
        <w:t xml:space="preserve"> tratative privind atragerea investiţiilor străine, mai ales în sectorul industriei prelucrătoare</w:t>
      </w:r>
      <w:r w:rsidR="00A876C8">
        <w:rPr>
          <w:rFonts w:ascii="Times New Roman" w:hAnsi="Times New Roman" w:cs="Times New Roman"/>
          <w:noProof/>
          <w:sz w:val="24"/>
          <w:lang w:val="ro-RO"/>
        </w:rPr>
        <w:t xml:space="preserve"> [</w:t>
      </w:r>
      <w:r w:rsidR="00101C9A">
        <w:rPr>
          <w:rFonts w:ascii="Times New Roman" w:hAnsi="Times New Roman" w:cs="Times New Roman"/>
          <w:noProof/>
          <w:sz w:val="24"/>
          <w:lang w:val="ro-RO"/>
        </w:rPr>
        <w:t>3</w:t>
      </w:r>
      <w:r w:rsidR="00A876C8">
        <w:rPr>
          <w:rFonts w:ascii="Times New Roman" w:hAnsi="Times New Roman" w:cs="Times New Roman"/>
          <w:noProof/>
          <w:sz w:val="24"/>
          <w:lang w:val="ro-RO"/>
        </w:rPr>
        <w:t>]</w:t>
      </w:r>
      <w:r w:rsidR="00BD1D69">
        <w:rPr>
          <w:rFonts w:ascii="Times New Roman" w:hAnsi="Times New Roman" w:cs="Times New Roman"/>
          <w:noProof/>
          <w:sz w:val="24"/>
          <w:lang w:val="ro-RO"/>
        </w:rPr>
        <w:t>.</w:t>
      </w:r>
      <w:r w:rsidR="002147AA">
        <w:rPr>
          <w:rFonts w:ascii="Times New Roman" w:hAnsi="Times New Roman" w:cs="Times New Roman"/>
          <w:noProof/>
          <w:sz w:val="24"/>
          <w:lang w:val="ro-RO"/>
        </w:rPr>
        <w:t xml:space="preserve"> Cu toate acestea,conform barometrului de afaceri din Moldova realizat în trimestrul III a anului 2015, </w:t>
      </w:r>
      <w:r w:rsidR="00A876C8">
        <w:rPr>
          <w:rFonts w:ascii="Times New Roman" w:hAnsi="Times New Roman" w:cs="Times New Roman"/>
          <w:noProof/>
          <w:sz w:val="24"/>
          <w:lang w:val="ro-RO"/>
        </w:rPr>
        <w:t xml:space="preserve">odată cu creşterea instabilităţii economice şi politice creşte şi reticenţa </w:t>
      </w:r>
      <w:r w:rsidR="00C81D28">
        <w:rPr>
          <w:rFonts w:ascii="Times New Roman" w:hAnsi="Times New Roman" w:cs="Times New Roman"/>
          <w:noProof/>
          <w:sz w:val="24"/>
          <w:lang w:val="ro-RO"/>
        </w:rPr>
        <w:t xml:space="preserve">investitorilor străini. </w:t>
      </w:r>
    </w:p>
    <w:p w:rsidR="002147AA" w:rsidRDefault="002147AA" w:rsidP="00BD1D69">
      <w:pPr>
        <w:spacing w:after="0"/>
        <w:ind w:firstLine="708"/>
        <w:jc w:val="both"/>
        <w:rPr>
          <w:rFonts w:ascii="Times New Roman" w:hAnsi="Times New Roman" w:cs="Times New Roman"/>
          <w:noProof/>
          <w:sz w:val="24"/>
          <w:lang w:val="ro-RO"/>
        </w:rPr>
      </w:pPr>
    </w:p>
    <w:p w:rsidR="00E25AAF" w:rsidRDefault="002147AA" w:rsidP="00BD1D69">
      <w:pPr>
        <w:spacing w:after="0"/>
        <w:ind w:firstLine="708"/>
        <w:jc w:val="both"/>
        <w:rPr>
          <w:rFonts w:ascii="Times New Roman" w:hAnsi="Times New Roman" w:cs="Times New Roman"/>
          <w:sz w:val="24"/>
          <w:szCs w:val="24"/>
          <w:shd w:val="clear" w:color="auto" w:fill="FFFFFF"/>
          <w:lang w:val="en-US"/>
        </w:rPr>
      </w:pPr>
      <w:r w:rsidRPr="002147AA">
        <w:rPr>
          <w:rFonts w:ascii="Times New Roman" w:hAnsi="Times New Roman" w:cs="Times New Roman"/>
          <w:sz w:val="24"/>
          <w:szCs w:val="24"/>
          <w:shd w:val="clear" w:color="auto" w:fill="FFFFFF"/>
          <w:lang w:val="en-US"/>
        </w:rPr>
        <w:lastRenderedPageBreak/>
        <w:t xml:space="preserve">Barometrul de afaceri </w:t>
      </w:r>
      <w:r>
        <w:rPr>
          <w:rFonts w:ascii="Times New Roman" w:hAnsi="Times New Roman" w:cs="Times New Roman"/>
          <w:sz w:val="24"/>
          <w:szCs w:val="24"/>
          <w:shd w:val="clear" w:color="auto" w:fill="FFFFFF"/>
          <w:lang w:val="en-US"/>
        </w:rPr>
        <w:t xml:space="preserve">este un indicator </w:t>
      </w:r>
      <w:r w:rsidR="00E25AAF">
        <w:rPr>
          <w:rFonts w:ascii="Times New Roman" w:hAnsi="Times New Roman" w:cs="Times New Roman"/>
          <w:sz w:val="24"/>
          <w:szCs w:val="24"/>
          <w:shd w:val="clear" w:color="auto" w:fill="FFFFFF"/>
          <w:lang w:val="en-US"/>
        </w:rPr>
        <w:t>care se determină în baza</w:t>
      </w:r>
      <w:r w:rsidR="00E25AAF" w:rsidRPr="00E25AAF">
        <w:rPr>
          <w:rFonts w:ascii="Times New Roman" w:hAnsi="Times New Roman" w:cs="Times New Roman"/>
          <w:sz w:val="24"/>
          <w:szCs w:val="24"/>
          <w:shd w:val="clear" w:color="auto" w:fill="FFFFFF"/>
          <w:lang w:val="en-US"/>
        </w:rPr>
        <w:t xml:space="preserve"> </w:t>
      </w:r>
      <w:r w:rsidR="004A1038">
        <w:rPr>
          <w:rFonts w:ascii="Times New Roman" w:hAnsi="Times New Roman" w:cs="Times New Roman"/>
          <w:sz w:val="24"/>
          <w:szCs w:val="24"/>
          <w:shd w:val="clear" w:color="auto" w:fill="FFFFFF"/>
          <w:lang w:val="en-US"/>
        </w:rPr>
        <w:t>interiev</w:t>
      </w:r>
      <w:r w:rsidR="004A1038">
        <w:rPr>
          <w:rFonts w:ascii="Times New Roman" w:hAnsi="Times New Roman" w:cs="Times New Roman"/>
          <w:sz w:val="24"/>
          <w:szCs w:val="24"/>
          <w:shd w:val="clear" w:color="auto" w:fill="FFFFFF"/>
          <w:lang w:val="ro-RO"/>
        </w:rPr>
        <w:t>ării</w:t>
      </w:r>
      <w:r w:rsidR="00E25AAF" w:rsidRPr="002147AA">
        <w:rPr>
          <w:rFonts w:ascii="Times New Roman" w:hAnsi="Times New Roman" w:cs="Times New Roman"/>
          <w:sz w:val="24"/>
          <w:szCs w:val="24"/>
          <w:shd w:val="clear" w:color="auto" w:fill="FFFFFF"/>
          <w:lang w:val="en-US"/>
        </w:rPr>
        <w:t xml:space="preserve"> unui număr reprezentativ de</w:t>
      </w:r>
      <w:r w:rsidR="00E25AAF">
        <w:rPr>
          <w:rFonts w:ascii="Times New Roman" w:hAnsi="Times New Roman" w:cs="Times New Roman"/>
          <w:sz w:val="24"/>
          <w:szCs w:val="24"/>
          <w:shd w:val="clear" w:color="auto" w:fill="FFFFFF"/>
          <w:lang w:val="en-US"/>
        </w:rPr>
        <w:t xml:space="preserve"> </w:t>
      </w:r>
      <w:r w:rsidR="00052E1D">
        <w:rPr>
          <w:rFonts w:ascii="Times New Roman" w:hAnsi="Times New Roman" w:cs="Times New Roman"/>
          <w:sz w:val="24"/>
          <w:szCs w:val="19"/>
          <w:shd w:val="clear" w:color="auto" w:fill="FFFFFF"/>
          <w:lang w:val="en-US"/>
        </w:rPr>
        <w:t>întreprinderi autohtone</w:t>
      </w:r>
      <w:r w:rsidR="00E25AAF" w:rsidRPr="00E25AAF">
        <w:rPr>
          <w:rFonts w:ascii="Times New Roman" w:hAnsi="Times New Roman" w:cs="Times New Roman"/>
          <w:sz w:val="24"/>
          <w:szCs w:val="19"/>
          <w:shd w:val="clear" w:color="auto" w:fill="FFFFFF"/>
          <w:lang w:val="en-US"/>
        </w:rPr>
        <w:t xml:space="preserve"> și </w:t>
      </w:r>
      <w:r w:rsidR="00052E1D">
        <w:rPr>
          <w:rFonts w:ascii="Times New Roman" w:hAnsi="Times New Roman" w:cs="Times New Roman"/>
          <w:sz w:val="24"/>
          <w:szCs w:val="19"/>
          <w:shd w:val="clear" w:color="auto" w:fill="FFFFFF"/>
          <w:lang w:val="en-US"/>
        </w:rPr>
        <w:t>celor</w:t>
      </w:r>
      <w:r w:rsidR="004A1038">
        <w:rPr>
          <w:rFonts w:ascii="Times New Roman" w:hAnsi="Times New Roman" w:cs="Times New Roman"/>
          <w:sz w:val="24"/>
          <w:szCs w:val="19"/>
          <w:shd w:val="clear" w:color="auto" w:fill="FFFFFF"/>
          <w:lang w:val="en-US"/>
        </w:rPr>
        <w:t>a</w:t>
      </w:r>
      <w:r w:rsidR="00052E1D">
        <w:rPr>
          <w:rFonts w:ascii="Times New Roman" w:hAnsi="Times New Roman" w:cs="Times New Roman"/>
          <w:sz w:val="24"/>
          <w:szCs w:val="19"/>
          <w:shd w:val="clear" w:color="auto" w:fill="FFFFFF"/>
          <w:lang w:val="en-US"/>
        </w:rPr>
        <w:t xml:space="preserve"> </w:t>
      </w:r>
      <w:r w:rsidR="00E25AAF" w:rsidRPr="00E25AAF">
        <w:rPr>
          <w:rFonts w:ascii="Times New Roman" w:hAnsi="Times New Roman" w:cs="Times New Roman"/>
          <w:sz w:val="24"/>
          <w:szCs w:val="19"/>
          <w:shd w:val="clear" w:color="auto" w:fill="FFFFFF"/>
          <w:lang w:val="en-US"/>
        </w:rPr>
        <w:t>cu capital străin</w:t>
      </w:r>
      <w:r w:rsidR="00E25AAF">
        <w:rPr>
          <w:rFonts w:ascii="Times New Roman" w:hAnsi="Times New Roman" w:cs="Times New Roman"/>
          <w:sz w:val="24"/>
          <w:szCs w:val="19"/>
          <w:shd w:val="clear" w:color="auto" w:fill="FFFFFF"/>
          <w:lang w:val="en-US"/>
        </w:rPr>
        <w:t xml:space="preserve">, ce sunt intervievate în legătură cu </w:t>
      </w:r>
      <w:r w:rsidR="00E25AAF" w:rsidRPr="00E25AAF">
        <w:rPr>
          <w:rFonts w:ascii="Times New Roman" w:hAnsi="Times New Roman" w:cs="Times New Roman"/>
          <w:sz w:val="24"/>
          <w:szCs w:val="24"/>
          <w:shd w:val="clear" w:color="auto" w:fill="FFFFFF"/>
          <w:lang w:val="en-US"/>
        </w:rPr>
        <w:t xml:space="preserve">situația legată de performanțele economice și de climatul de afaceri din </w:t>
      </w:r>
      <w:r w:rsidR="00E25AAF">
        <w:rPr>
          <w:rFonts w:ascii="Times New Roman" w:hAnsi="Times New Roman" w:cs="Times New Roman"/>
          <w:sz w:val="24"/>
          <w:szCs w:val="24"/>
          <w:shd w:val="clear" w:color="auto" w:fill="FFFFFF"/>
          <w:lang w:val="en-US"/>
        </w:rPr>
        <w:t xml:space="preserve">ţară. </w:t>
      </w:r>
    </w:p>
    <w:p w:rsidR="00D15C6D" w:rsidRDefault="00C81D28" w:rsidP="00BD1D69">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Conform barometrului de afaceri din Moldova realizat în trimestrul III a anului 2015</w:t>
      </w:r>
      <w:r w:rsidR="00E25AAF">
        <w:rPr>
          <w:rFonts w:ascii="Times New Roman" w:hAnsi="Times New Roman" w:cs="Times New Roman"/>
          <w:noProof/>
          <w:sz w:val="24"/>
          <w:lang w:val="ro-RO"/>
        </w:rPr>
        <w:t xml:space="preserve">, </w:t>
      </w:r>
      <w:r w:rsidR="00052E1D">
        <w:rPr>
          <w:rFonts w:ascii="Times New Roman" w:hAnsi="Times New Roman" w:cs="Times New Roman"/>
          <w:noProof/>
          <w:sz w:val="24"/>
          <w:lang w:val="ro-RO"/>
        </w:rPr>
        <w:t>investitorii</w:t>
      </w:r>
      <w:r w:rsidR="00A71016">
        <w:rPr>
          <w:rFonts w:ascii="Times New Roman" w:hAnsi="Times New Roman" w:cs="Times New Roman"/>
          <w:noProof/>
          <w:sz w:val="24"/>
          <w:lang w:val="ro-RO"/>
        </w:rPr>
        <w:t xml:space="preserve"> străini </w:t>
      </w:r>
      <w:r w:rsidR="00E25AAF">
        <w:rPr>
          <w:rFonts w:ascii="Times New Roman" w:hAnsi="Times New Roman" w:cs="Times New Roman"/>
          <w:noProof/>
          <w:sz w:val="24"/>
          <w:lang w:val="ro-RO"/>
        </w:rPr>
        <w:t xml:space="preserve">consideră </w:t>
      </w:r>
      <w:r w:rsidR="00052E1D">
        <w:rPr>
          <w:rFonts w:ascii="Times New Roman" w:hAnsi="Times New Roman" w:cs="Times New Roman"/>
          <w:noProof/>
          <w:sz w:val="24"/>
          <w:lang w:val="ro-RO"/>
        </w:rPr>
        <w:t>că situaţia</w:t>
      </w:r>
      <w:r w:rsidR="00A71016">
        <w:rPr>
          <w:rFonts w:ascii="Times New Roman" w:hAnsi="Times New Roman" w:cs="Times New Roman"/>
          <w:noProof/>
          <w:sz w:val="24"/>
          <w:lang w:val="ro-RO"/>
        </w:rPr>
        <w:t xml:space="preserve"> </w:t>
      </w:r>
      <w:r w:rsidR="00052E1D">
        <w:rPr>
          <w:rFonts w:ascii="Times New Roman" w:hAnsi="Times New Roman" w:cs="Times New Roman"/>
          <w:noProof/>
          <w:sz w:val="24"/>
          <w:lang w:val="ro-RO"/>
        </w:rPr>
        <w:t>generală din</w:t>
      </w:r>
      <w:r w:rsidR="00562658">
        <w:rPr>
          <w:rFonts w:ascii="Times New Roman" w:hAnsi="Times New Roman" w:cs="Times New Roman"/>
          <w:noProof/>
          <w:sz w:val="24"/>
          <w:lang w:val="ro-RO"/>
        </w:rPr>
        <w:t xml:space="preserve"> domeniul afacerilor </w:t>
      </w:r>
      <w:r w:rsidR="00052E1D">
        <w:rPr>
          <w:rFonts w:ascii="Times New Roman" w:hAnsi="Times New Roman" w:cs="Times New Roman"/>
          <w:noProof/>
          <w:sz w:val="24"/>
          <w:lang w:val="ro-RO"/>
        </w:rPr>
        <w:t>se înrăutăţeşte</w:t>
      </w:r>
      <w:r w:rsidR="00562658">
        <w:rPr>
          <w:rFonts w:ascii="Times New Roman" w:hAnsi="Times New Roman" w:cs="Times New Roman"/>
          <w:noProof/>
          <w:sz w:val="24"/>
          <w:lang w:val="ro-RO"/>
        </w:rPr>
        <w:t xml:space="preserve">. Sectorul industrial </w:t>
      </w:r>
      <w:r w:rsidR="004A1038">
        <w:rPr>
          <w:rFonts w:ascii="Times New Roman" w:hAnsi="Times New Roman" w:cs="Times New Roman"/>
          <w:noProof/>
          <w:sz w:val="24"/>
          <w:lang w:val="ro-RO"/>
        </w:rPr>
        <w:t xml:space="preserve">exprimă o opinie negativă faţă de </w:t>
      </w:r>
      <w:r w:rsidR="00562658">
        <w:rPr>
          <w:rFonts w:ascii="Times New Roman" w:hAnsi="Times New Roman" w:cs="Times New Roman"/>
          <w:noProof/>
          <w:sz w:val="24"/>
          <w:lang w:val="ro-RO"/>
        </w:rPr>
        <w:t>perspective</w:t>
      </w:r>
      <w:r w:rsidR="004A1038">
        <w:rPr>
          <w:rFonts w:ascii="Times New Roman" w:hAnsi="Times New Roman" w:cs="Times New Roman"/>
          <w:noProof/>
          <w:sz w:val="24"/>
          <w:lang w:val="ro-RO"/>
        </w:rPr>
        <w:t>le</w:t>
      </w:r>
      <w:r w:rsidR="00562658">
        <w:rPr>
          <w:rFonts w:ascii="Times New Roman" w:hAnsi="Times New Roman" w:cs="Times New Roman"/>
          <w:noProof/>
          <w:sz w:val="24"/>
          <w:lang w:val="ro-RO"/>
        </w:rPr>
        <w:t xml:space="preserve"> generale de dezvoltare</w:t>
      </w:r>
      <w:r w:rsidR="004A1038">
        <w:rPr>
          <w:rFonts w:ascii="Times New Roman" w:hAnsi="Times New Roman" w:cs="Times New Roman"/>
          <w:noProof/>
          <w:sz w:val="24"/>
          <w:lang w:val="ro-RO"/>
        </w:rPr>
        <w:t xml:space="preserve"> şi climatul de afaceri</w:t>
      </w:r>
      <w:r w:rsidR="00562658">
        <w:rPr>
          <w:rFonts w:ascii="Times New Roman" w:hAnsi="Times New Roman" w:cs="Times New Roman"/>
          <w:noProof/>
          <w:sz w:val="24"/>
          <w:lang w:val="ro-RO"/>
        </w:rPr>
        <w:t xml:space="preserve"> </w:t>
      </w:r>
      <w:r w:rsidR="00A71016">
        <w:rPr>
          <w:rFonts w:ascii="Times New Roman" w:hAnsi="Times New Roman" w:cs="Times New Roman"/>
          <w:noProof/>
          <w:sz w:val="24"/>
          <w:lang w:val="ro-RO"/>
        </w:rPr>
        <w:t>[</w:t>
      </w:r>
      <w:r w:rsidR="00101C9A">
        <w:rPr>
          <w:rFonts w:ascii="Times New Roman" w:hAnsi="Times New Roman" w:cs="Times New Roman"/>
          <w:noProof/>
          <w:sz w:val="24"/>
          <w:lang w:val="ro-RO"/>
        </w:rPr>
        <w:t>1</w:t>
      </w:r>
      <w:r w:rsidR="00A71016">
        <w:rPr>
          <w:rFonts w:ascii="Times New Roman" w:hAnsi="Times New Roman" w:cs="Times New Roman"/>
          <w:noProof/>
          <w:sz w:val="24"/>
          <w:lang w:val="ro-RO"/>
        </w:rPr>
        <w:t>].</w:t>
      </w:r>
    </w:p>
    <w:p w:rsidR="00A71016" w:rsidRDefault="00A71016" w:rsidP="00BD1D69">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În confirmarea acestui fapt servesc şi datele statistice, conform cărora</w:t>
      </w:r>
      <w:r w:rsidR="00EE2604">
        <w:rPr>
          <w:rFonts w:ascii="Times New Roman" w:hAnsi="Times New Roman" w:cs="Times New Roman"/>
          <w:noProof/>
          <w:sz w:val="24"/>
          <w:lang w:val="ro-RO"/>
        </w:rPr>
        <w:t xml:space="preserve"> la data de 30.11.2015</w:t>
      </w:r>
      <w:r>
        <w:rPr>
          <w:rFonts w:ascii="Times New Roman" w:hAnsi="Times New Roman" w:cs="Times New Roman"/>
          <w:noProof/>
          <w:sz w:val="24"/>
          <w:lang w:val="ro-RO"/>
        </w:rPr>
        <w:t>:</w:t>
      </w:r>
    </w:p>
    <w:p w:rsidR="00EE2604" w:rsidRPr="00EE2604" w:rsidRDefault="00EE2604" w:rsidP="00EE2604">
      <w:pPr>
        <w:pStyle w:val="a7"/>
        <w:numPr>
          <w:ilvl w:val="0"/>
          <w:numId w:val="1"/>
        </w:numPr>
        <w:spacing w:after="0"/>
        <w:jc w:val="both"/>
        <w:rPr>
          <w:rFonts w:ascii="Times New Roman" w:hAnsi="Times New Roman" w:cs="Times New Roman"/>
          <w:sz w:val="24"/>
          <w:szCs w:val="24"/>
          <w:lang w:val="ro-MO"/>
        </w:rPr>
      </w:pPr>
      <w:r w:rsidRPr="00EE2604">
        <w:rPr>
          <w:rFonts w:ascii="Times New Roman" w:hAnsi="Times New Roman" w:cs="Times New Roman"/>
          <w:sz w:val="24"/>
          <w:szCs w:val="24"/>
          <w:lang w:val="ro-MO"/>
        </w:rPr>
        <w:t>Volumul producţiei industriale în ianuarie-septembrie 2015 a crescut cu 4% (în preţuri comparabile) faţă de ianuarie-septembrie 2014</w:t>
      </w:r>
      <w:r w:rsidR="007C7541">
        <w:rPr>
          <w:rFonts w:ascii="Times New Roman" w:hAnsi="Times New Roman" w:cs="Times New Roman"/>
          <w:sz w:val="24"/>
          <w:szCs w:val="24"/>
          <w:lang w:val="ro-MO"/>
        </w:rPr>
        <w:t xml:space="preserve"> (figura </w:t>
      </w:r>
      <w:r w:rsidR="00C14DEA">
        <w:rPr>
          <w:rFonts w:ascii="Times New Roman" w:hAnsi="Times New Roman" w:cs="Times New Roman"/>
          <w:sz w:val="24"/>
          <w:szCs w:val="24"/>
          <w:lang w:val="ro-MO"/>
        </w:rPr>
        <w:t>2)</w:t>
      </w:r>
      <w:r w:rsidRPr="00EE2604">
        <w:rPr>
          <w:rFonts w:ascii="Times New Roman" w:hAnsi="Times New Roman" w:cs="Times New Roman"/>
          <w:sz w:val="24"/>
          <w:szCs w:val="24"/>
          <w:lang w:val="ro-MO"/>
        </w:rPr>
        <w:t>;</w:t>
      </w:r>
    </w:p>
    <w:p w:rsidR="00A876C8" w:rsidRPr="00796A78" w:rsidRDefault="00EE2604" w:rsidP="00796A78">
      <w:pPr>
        <w:pStyle w:val="a7"/>
        <w:numPr>
          <w:ilvl w:val="0"/>
          <w:numId w:val="1"/>
        </w:numPr>
        <w:jc w:val="both"/>
        <w:rPr>
          <w:rFonts w:ascii="Times New Roman" w:hAnsi="Times New Roman" w:cs="Times New Roman"/>
          <w:sz w:val="24"/>
          <w:szCs w:val="24"/>
          <w:lang w:val="ro-MO"/>
        </w:rPr>
      </w:pPr>
      <w:r w:rsidRPr="00EE2604">
        <w:rPr>
          <w:rFonts w:ascii="Times New Roman" w:hAnsi="Times New Roman" w:cs="Times New Roman"/>
          <w:sz w:val="24"/>
          <w:szCs w:val="24"/>
          <w:lang w:val="ro-MO"/>
        </w:rPr>
        <w:t xml:space="preserve">Volumul </w:t>
      </w:r>
      <w:r w:rsidR="007C7541">
        <w:rPr>
          <w:rFonts w:ascii="Times New Roman" w:hAnsi="Times New Roman" w:cs="Times New Roman"/>
          <w:sz w:val="24"/>
          <w:szCs w:val="24"/>
          <w:lang w:val="ro-MO"/>
        </w:rPr>
        <w:t>producţiei</w:t>
      </w:r>
      <w:r w:rsidRPr="00EE2604">
        <w:rPr>
          <w:rFonts w:ascii="Times New Roman" w:hAnsi="Times New Roman" w:cs="Times New Roman"/>
          <w:sz w:val="24"/>
          <w:szCs w:val="24"/>
          <w:lang w:val="ro-MO"/>
        </w:rPr>
        <w:t xml:space="preserve"> industriei prelucrătoare a crescut cu 5,4%, producţia şi furnizarea de energie electrică şi termică, gaze, apă caldă şi aer condiţionat – cu 5,2% </w:t>
      </w:r>
      <w:r w:rsidRPr="00EE2604">
        <w:rPr>
          <w:rFonts w:ascii="Times New Roman" w:hAnsi="Times New Roman" w:cs="Times New Roman"/>
          <w:noProof/>
          <w:sz w:val="24"/>
          <w:lang w:val="ro-RO"/>
        </w:rPr>
        <w:t>[</w:t>
      </w:r>
      <w:r w:rsidR="00101C9A">
        <w:rPr>
          <w:rFonts w:ascii="Times New Roman" w:hAnsi="Times New Roman" w:cs="Times New Roman"/>
          <w:noProof/>
          <w:sz w:val="24"/>
          <w:lang w:val="ro-RO"/>
        </w:rPr>
        <w:t>2</w:t>
      </w:r>
      <w:r w:rsidRPr="00EE2604">
        <w:rPr>
          <w:rFonts w:ascii="Times New Roman" w:hAnsi="Times New Roman" w:cs="Times New Roman"/>
          <w:noProof/>
          <w:sz w:val="24"/>
          <w:lang w:val="ro-RO"/>
        </w:rPr>
        <w:t>]</w:t>
      </w:r>
      <w:r w:rsidRPr="00EE2604">
        <w:rPr>
          <w:rFonts w:ascii="Times New Roman" w:hAnsi="Times New Roman" w:cs="Times New Roman"/>
          <w:sz w:val="24"/>
          <w:szCs w:val="24"/>
          <w:lang w:val="ro-MO"/>
        </w:rPr>
        <w:t xml:space="preserve">. </w:t>
      </w:r>
    </w:p>
    <w:p w:rsidR="00A876C8" w:rsidRDefault="00C14DEA" w:rsidP="00EA1BF8">
      <w:pPr>
        <w:spacing w:after="0"/>
        <w:jc w:val="center"/>
        <w:rPr>
          <w:rFonts w:ascii="Times New Roman" w:hAnsi="Times New Roman" w:cs="Times New Roman"/>
          <w:noProof/>
          <w:sz w:val="24"/>
          <w:lang w:val="ro-RO"/>
        </w:rPr>
      </w:pPr>
      <w:r>
        <w:rPr>
          <w:rFonts w:ascii="Times New Roman" w:hAnsi="Times New Roman" w:cs="Times New Roman"/>
          <w:noProof/>
          <w:sz w:val="24"/>
        </w:rPr>
        <w:drawing>
          <wp:inline distT="0" distB="0" distL="0" distR="0">
            <wp:extent cx="5751387" cy="1854517"/>
            <wp:effectExtent l="19050" t="0" r="1713"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24093" t="36247" r="20553" b="24665"/>
                    <a:stretch>
                      <a:fillRect/>
                    </a:stretch>
                  </pic:blipFill>
                  <pic:spPr bwMode="auto">
                    <a:xfrm>
                      <a:off x="0" y="0"/>
                      <a:ext cx="5758509" cy="1856813"/>
                    </a:xfrm>
                    <a:prstGeom prst="rect">
                      <a:avLst/>
                    </a:prstGeom>
                    <a:noFill/>
                    <a:ln w="9525">
                      <a:noFill/>
                      <a:miter lim="800000"/>
                      <a:headEnd/>
                      <a:tailEnd/>
                    </a:ln>
                  </pic:spPr>
                </pic:pic>
              </a:graphicData>
            </a:graphic>
          </wp:inline>
        </w:drawing>
      </w:r>
    </w:p>
    <w:p w:rsidR="00C14DEA" w:rsidRPr="00052E1D" w:rsidRDefault="00C14DEA" w:rsidP="00796A78">
      <w:pPr>
        <w:spacing w:before="240"/>
        <w:jc w:val="center"/>
        <w:rPr>
          <w:rFonts w:ascii="Times New Roman" w:hAnsi="Times New Roman" w:cs="Times New Roman"/>
          <w:sz w:val="24"/>
          <w:lang w:val="en-US"/>
        </w:rPr>
      </w:pPr>
      <w:r w:rsidRPr="00052E1D">
        <w:rPr>
          <w:rFonts w:ascii="Times New Roman" w:hAnsi="Times New Roman" w:cs="Times New Roman"/>
          <w:b/>
          <w:sz w:val="24"/>
          <w:lang w:val="en-US"/>
        </w:rPr>
        <w:t>Figura 2</w:t>
      </w:r>
      <w:r w:rsidRPr="00052E1D">
        <w:rPr>
          <w:rFonts w:ascii="Times New Roman" w:hAnsi="Times New Roman" w:cs="Times New Roman"/>
          <w:sz w:val="24"/>
          <w:lang w:val="en-US"/>
        </w:rPr>
        <w:t>. Evoluţia lunară a volumului producţiei în preţuri comparabile (medii ale anului trecut), în anul 2014-2015(în % faţă de luna respectivă a anului precedent, +/-)</w:t>
      </w:r>
    </w:p>
    <w:p w:rsidR="00A876C8" w:rsidRPr="00101C9A" w:rsidRDefault="00C14DEA" w:rsidP="00C14DEA">
      <w:pPr>
        <w:spacing w:after="0"/>
        <w:jc w:val="both"/>
        <w:rPr>
          <w:rFonts w:ascii="Times New Roman" w:hAnsi="Times New Roman" w:cs="Times New Roman"/>
          <w:noProof/>
          <w:sz w:val="24"/>
          <w:lang w:val="ro-RO"/>
        </w:rPr>
      </w:pPr>
      <w:r>
        <w:rPr>
          <w:rFonts w:ascii="Times New Roman" w:hAnsi="Times New Roman" w:cs="Times New Roman"/>
          <w:noProof/>
          <w:sz w:val="24"/>
          <w:lang w:val="ro-RO"/>
        </w:rPr>
        <w:t>Sursa</w:t>
      </w:r>
      <w:r w:rsidRPr="00101C9A">
        <w:rPr>
          <w:rFonts w:ascii="Times New Roman" w:hAnsi="Times New Roman" w:cs="Times New Roman"/>
          <w:noProof/>
          <w:sz w:val="24"/>
          <w:szCs w:val="24"/>
          <w:lang w:val="ro-RO"/>
        </w:rPr>
        <w:t>:</w:t>
      </w:r>
      <w:r w:rsidR="00101C9A" w:rsidRPr="00101C9A">
        <w:rPr>
          <w:rFonts w:ascii="Times New Roman" w:hAnsi="Times New Roman" w:cs="Times New Roman"/>
          <w:noProof/>
          <w:sz w:val="24"/>
          <w:szCs w:val="24"/>
          <w:lang w:val="ro-RO"/>
        </w:rPr>
        <w:t xml:space="preserve"> </w:t>
      </w:r>
      <w:r w:rsidR="00101C9A" w:rsidRPr="00101C9A">
        <w:rPr>
          <w:rFonts w:ascii="Times New Roman" w:hAnsi="Times New Roman" w:cs="Times New Roman"/>
          <w:sz w:val="24"/>
          <w:szCs w:val="24"/>
          <w:lang w:val="en-US"/>
        </w:rPr>
        <w:t>[2]</w:t>
      </w:r>
    </w:p>
    <w:p w:rsidR="00AA2AFC" w:rsidRDefault="007D7F77" w:rsidP="00AA2AFC">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Deşi din figura 2 poate fi observată</w:t>
      </w:r>
      <w:r w:rsidR="00AA2AFC">
        <w:rPr>
          <w:rFonts w:ascii="Times New Roman" w:hAnsi="Times New Roman" w:cs="Times New Roman"/>
          <w:noProof/>
          <w:sz w:val="24"/>
          <w:lang w:val="ro-RO"/>
        </w:rPr>
        <w:t xml:space="preserve"> creşterea volumului producţiei industriale, indicatorii pentru lunile </w:t>
      </w:r>
      <w:r w:rsidR="00EA1BF8">
        <w:rPr>
          <w:rFonts w:ascii="Times New Roman" w:hAnsi="Times New Roman" w:cs="Times New Roman"/>
          <w:noProof/>
          <w:sz w:val="24"/>
          <w:lang w:val="ro-RO"/>
        </w:rPr>
        <w:t>august şi septembrie</w:t>
      </w:r>
      <w:r w:rsidR="00AA2AFC">
        <w:rPr>
          <w:rFonts w:ascii="Times New Roman" w:hAnsi="Times New Roman" w:cs="Times New Roman"/>
          <w:noProof/>
          <w:sz w:val="24"/>
          <w:lang w:val="ro-RO"/>
        </w:rPr>
        <w:t xml:space="preserve">, </w:t>
      </w:r>
      <w:r>
        <w:rPr>
          <w:rFonts w:ascii="Times New Roman" w:hAnsi="Times New Roman" w:cs="Times New Roman"/>
          <w:noProof/>
          <w:sz w:val="24"/>
          <w:lang w:val="ro-RO"/>
        </w:rPr>
        <w:t>deja au valori negative. Aceştia pot fi explicaţi</w:t>
      </w:r>
      <w:r w:rsidR="00AA2AFC">
        <w:rPr>
          <w:rFonts w:ascii="Times New Roman" w:hAnsi="Times New Roman" w:cs="Times New Roman"/>
          <w:noProof/>
          <w:sz w:val="24"/>
          <w:lang w:val="ro-RO"/>
        </w:rPr>
        <w:t xml:space="preserve"> prin recolta semnificativ mai mică în anul 2015, comparativ cu anul </w:t>
      </w:r>
      <w:r w:rsidR="00052E1D">
        <w:rPr>
          <w:rFonts w:ascii="Times New Roman" w:hAnsi="Times New Roman" w:cs="Times New Roman"/>
          <w:noProof/>
          <w:sz w:val="24"/>
          <w:lang w:val="ro-RO"/>
        </w:rPr>
        <w:t>precedent</w:t>
      </w:r>
      <w:r w:rsidR="00AA2AFC">
        <w:rPr>
          <w:rFonts w:ascii="Times New Roman" w:hAnsi="Times New Roman" w:cs="Times New Roman"/>
          <w:noProof/>
          <w:sz w:val="24"/>
          <w:lang w:val="ro-RO"/>
        </w:rPr>
        <w:t xml:space="preserve"> şi </w:t>
      </w:r>
      <w:r w:rsidR="00052E1D">
        <w:rPr>
          <w:rFonts w:ascii="Times New Roman" w:hAnsi="Times New Roman" w:cs="Times New Roman"/>
          <w:noProof/>
          <w:sz w:val="24"/>
          <w:lang w:val="ro-RO"/>
        </w:rPr>
        <w:t xml:space="preserve">prin </w:t>
      </w:r>
      <w:r w:rsidR="00AA2AFC">
        <w:rPr>
          <w:rFonts w:ascii="Times New Roman" w:hAnsi="Times New Roman" w:cs="Times New Roman"/>
          <w:noProof/>
          <w:sz w:val="24"/>
          <w:lang w:val="ro-RO"/>
        </w:rPr>
        <w:t xml:space="preserve">urmările </w:t>
      </w:r>
      <w:r w:rsidR="008F7348">
        <w:rPr>
          <w:rFonts w:ascii="Times New Roman" w:hAnsi="Times New Roman" w:cs="Times New Roman"/>
          <w:noProof/>
          <w:sz w:val="24"/>
          <w:lang w:val="ro-RO"/>
        </w:rPr>
        <w:t>res</w:t>
      </w:r>
      <w:r w:rsidR="00052E1D">
        <w:rPr>
          <w:rFonts w:ascii="Times New Roman" w:hAnsi="Times New Roman" w:cs="Times New Roman"/>
          <w:noProof/>
          <w:sz w:val="24"/>
          <w:lang w:val="ro-RO"/>
        </w:rPr>
        <w:t>t</w:t>
      </w:r>
      <w:r w:rsidR="008F7348">
        <w:rPr>
          <w:rFonts w:ascii="Times New Roman" w:hAnsi="Times New Roman" w:cs="Times New Roman"/>
          <w:noProof/>
          <w:sz w:val="24"/>
          <w:lang w:val="ro-RO"/>
        </w:rPr>
        <w:t>ricţiilor impuse pentru importurile producţiei agricole de către Federaţia Rusă.</w:t>
      </w:r>
    </w:p>
    <w:p w:rsidR="008F7348" w:rsidRDefault="00EA1BF8" w:rsidP="00AA2AFC">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 xml:space="preserve">Aşadar, </w:t>
      </w:r>
      <w:r w:rsidR="008F7348">
        <w:rPr>
          <w:rFonts w:ascii="Times New Roman" w:hAnsi="Times New Roman" w:cs="Times New Roman"/>
          <w:noProof/>
          <w:sz w:val="24"/>
          <w:lang w:val="ro-RO"/>
        </w:rPr>
        <w:t xml:space="preserve">piaţa bunurilor imobile industriale </w:t>
      </w:r>
      <w:r w:rsidR="007A487C">
        <w:rPr>
          <w:rFonts w:ascii="Times New Roman" w:hAnsi="Times New Roman" w:cs="Times New Roman"/>
          <w:noProof/>
          <w:sz w:val="24"/>
          <w:lang w:val="ro-RO"/>
        </w:rPr>
        <w:t xml:space="preserve">este caracterizată de o </w:t>
      </w:r>
      <w:r w:rsidR="008F7348">
        <w:rPr>
          <w:rFonts w:ascii="Times New Roman" w:hAnsi="Times New Roman" w:cs="Times New Roman"/>
          <w:noProof/>
          <w:sz w:val="24"/>
          <w:lang w:val="ro-RO"/>
        </w:rPr>
        <w:t xml:space="preserve">stagnare. </w:t>
      </w:r>
      <w:r w:rsidR="007D7F77">
        <w:rPr>
          <w:rFonts w:ascii="Times New Roman" w:hAnsi="Times New Roman" w:cs="Times New Roman"/>
          <w:noProof/>
          <w:sz w:val="24"/>
          <w:lang w:val="ro-RO"/>
        </w:rPr>
        <w:t xml:space="preserve">Ea </w:t>
      </w:r>
      <w:r w:rsidR="008F7348">
        <w:rPr>
          <w:rFonts w:ascii="Times New Roman" w:hAnsi="Times New Roman" w:cs="Times New Roman"/>
          <w:noProof/>
          <w:sz w:val="24"/>
          <w:lang w:val="ro-RO"/>
        </w:rPr>
        <w:t xml:space="preserve">este cea mai alarmantă dintre toate sectoarele pieţii imobiliare. </w:t>
      </w:r>
      <w:r w:rsidR="007774C9">
        <w:rPr>
          <w:rFonts w:ascii="Times New Roman" w:hAnsi="Times New Roman" w:cs="Times New Roman"/>
          <w:noProof/>
          <w:sz w:val="24"/>
          <w:lang w:val="ro-RO"/>
        </w:rPr>
        <w:t>Volumul relativ redus al cererii este determinat de scăderea numărului pieţelor de desfacere pentru producţia industrială. Dezvoltarea sectoului industrial este inevitabil asociată investiţiilor semnificative, aplicării inovaţiilor cu participarea activă a statului şi instituţiilor sale.</w:t>
      </w:r>
    </w:p>
    <w:p w:rsidR="007774C9" w:rsidRDefault="007774C9" w:rsidP="00AA2AFC">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Actualmente, ramurile industriale treptat stagnează, spaţiile de producere mari practic nu au cumpă</w:t>
      </w:r>
      <w:r w:rsidR="00987D6B">
        <w:rPr>
          <w:rFonts w:ascii="Times New Roman" w:hAnsi="Times New Roman" w:cs="Times New Roman"/>
          <w:noProof/>
          <w:sz w:val="24"/>
          <w:lang w:val="ro-RO"/>
        </w:rPr>
        <w:t>tori</w:t>
      </w:r>
      <w:r>
        <w:rPr>
          <w:rFonts w:ascii="Times New Roman" w:hAnsi="Times New Roman" w:cs="Times New Roman"/>
          <w:noProof/>
          <w:sz w:val="24"/>
          <w:lang w:val="ro-RO"/>
        </w:rPr>
        <w:t>. Cele mai dese tranzacţii pe această piaţă sunt cele de locaţiune a depozitelor</w:t>
      </w:r>
      <w:r w:rsidR="00987D6B">
        <w:rPr>
          <w:rFonts w:ascii="Times New Roman" w:hAnsi="Times New Roman" w:cs="Times New Roman"/>
          <w:noProof/>
          <w:sz w:val="24"/>
          <w:lang w:val="ro-RO"/>
        </w:rPr>
        <w:t xml:space="preserve">. </w:t>
      </w:r>
    </w:p>
    <w:p w:rsidR="00A876C8" w:rsidRDefault="00A876C8" w:rsidP="00BD1D69">
      <w:pPr>
        <w:spacing w:after="0"/>
        <w:ind w:firstLine="708"/>
        <w:jc w:val="both"/>
        <w:rPr>
          <w:rFonts w:ascii="Times New Roman" w:hAnsi="Times New Roman" w:cs="Times New Roman"/>
          <w:noProof/>
          <w:sz w:val="24"/>
          <w:lang w:val="ro-RO"/>
        </w:rPr>
      </w:pPr>
    </w:p>
    <w:p w:rsidR="00EA1BF8" w:rsidRPr="00E10D0B" w:rsidRDefault="00EA1BF8" w:rsidP="00101C9A">
      <w:pPr>
        <w:spacing w:after="0"/>
        <w:ind w:firstLine="708"/>
        <w:jc w:val="both"/>
        <w:rPr>
          <w:rFonts w:ascii="Times New Roman" w:hAnsi="Times New Roman" w:cs="Times New Roman"/>
          <w:noProof/>
          <w:sz w:val="24"/>
          <w:lang w:val="en-US"/>
        </w:rPr>
      </w:pPr>
      <w:r w:rsidRPr="00796A78">
        <w:rPr>
          <w:rFonts w:ascii="Times New Roman" w:hAnsi="Times New Roman" w:cs="Times New Roman"/>
          <w:b/>
          <w:noProof/>
          <w:sz w:val="24"/>
          <w:lang w:val="en-US"/>
        </w:rPr>
        <w:t>P</w:t>
      </w:r>
      <w:r w:rsidR="00E10D0B" w:rsidRPr="00796A78">
        <w:rPr>
          <w:rFonts w:ascii="Times New Roman" w:hAnsi="Times New Roman" w:cs="Times New Roman"/>
          <w:b/>
          <w:noProof/>
          <w:sz w:val="24"/>
          <w:lang w:val="en-US"/>
        </w:rPr>
        <w:t>iaţa bunurilor imobile comerciale</w:t>
      </w:r>
      <w:r w:rsidR="00E10D0B">
        <w:rPr>
          <w:rFonts w:ascii="Times New Roman" w:hAnsi="Times New Roman" w:cs="Times New Roman"/>
          <w:noProof/>
          <w:sz w:val="24"/>
          <w:lang w:val="en-US"/>
        </w:rPr>
        <w:t xml:space="preserve"> este caracterizată de un număr mai mare de tranzacţii decît cea industrială. </w:t>
      </w:r>
      <w:r w:rsidR="00813748">
        <w:rPr>
          <w:rFonts w:ascii="Times New Roman" w:hAnsi="Times New Roman" w:cs="Times New Roman"/>
          <w:noProof/>
          <w:sz w:val="24"/>
          <w:lang w:val="en-US"/>
        </w:rPr>
        <w:t xml:space="preserve">Acest fapt se datorează specificului recuperării rapide a investiţiei alocate pentru procurarea bunurilor imobile comerciale. </w:t>
      </w:r>
      <w:r w:rsidR="00E10D0B">
        <w:rPr>
          <w:rFonts w:ascii="Times New Roman" w:hAnsi="Times New Roman" w:cs="Times New Roman"/>
          <w:noProof/>
          <w:sz w:val="24"/>
          <w:lang w:val="en-US"/>
        </w:rPr>
        <w:t>Dar situaţia economică actuală determină descreşterea activităţii şi de pe această piaţă.</w:t>
      </w:r>
    </w:p>
    <w:p w:rsidR="00E10D0B" w:rsidRPr="00AC4E5A" w:rsidRDefault="00AC4E5A" w:rsidP="00796A78">
      <w:pPr>
        <w:ind w:firstLine="708"/>
        <w:jc w:val="both"/>
        <w:rPr>
          <w:rFonts w:ascii="Times New Roman" w:hAnsi="Times New Roman" w:cs="Times New Roman"/>
          <w:noProof/>
          <w:sz w:val="24"/>
          <w:lang w:val="ro-RO"/>
        </w:rPr>
      </w:pPr>
      <w:r>
        <w:rPr>
          <w:rFonts w:ascii="Times New Roman" w:hAnsi="Times New Roman" w:cs="Times New Roman"/>
          <w:noProof/>
          <w:sz w:val="24"/>
          <w:lang w:val="ro-RO"/>
        </w:rPr>
        <w:lastRenderedPageBreak/>
        <w:t>În baza analizei a 1</w:t>
      </w:r>
      <w:r w:rsidR="00621198">
        <w:rPr>
          <w:rFonts w:ascii="Times New Roman" w:hAnsi="Times New Roman" w:cs="Times New Roman"/>
          <w:noProof/>
          <w:sz w:val="24"/>
          <w:lang w:val="ro-RO"/>
        </w:rPr>
        <w:t xml:space="preserve">59 de oferte pentru bunurile imobile comerciale din Republica Moldova, au fost stabilite următoarele preţuri de ofertă în </w:t>
      </w:r>
      <w:r w:rsidR="00E10D0B">
        <w:rPr>
          <w:rFonts w:ascii="Times New Roman" w:hAnsi="Times New Roman" w:cs="Times New Roman"/>
          <w:noProof/>
          <w:sz w:val="24"/>
          <w:lang w:val="ro-RO"/>
        </w:rPr>
        <w:t>unele raioane ale</w:t>
      </w:r>
      <w:r w:rsidR="00621198">
        <w:rPr>
          <w:rFonts w:ascii="Times New Roman" w:hAnsi="Times New Roman" w:cs="Times New Roman"/>
          <w:noProof/>
          <w:sz w:val="24"/>
          <w:lang w:val="ro-RO"/>
        </w:rPr>
        <w:t xml:space="preserve"> republicii </w:t>
      </w:r>
      <w:r w:rsidR="00E10D0B">
        <w:rPr>
          <w:rFonts w:ascii="Times New Roman" w:hAnsi="Times New Roman" w:cs="Times New Roman"/>
          <w:noProof/>
          <w:sz w:val="24"/>
          <w:lang w:val="ro-RO"/>
        </w:rPr>
        <w:t xml:space="preserve">şi </w:t>
      </w:r>
      <w:r w:rsidR="004A1038">
        <w:rPr>
          <w:rFonts w:ascii="Times New Roman" w:hAnsi="Times New Roman" w:cs="Times New Roman"/>
          <w:noProof/>
          <w:sz w:val="24"/>
          <w:lang w:val="ro-RO"/>
        </w:rPr>
        <w:t>în municipiul</w:t>
      </w:r>
      <w:r w:rsidR="00052E1D">
        <w:rPr>
          <w:rFonts w:ascii="Times New Roman" w:hAnsi="Times New Roman" w:cs="Times New Roman"/>
          <w:noProof/>
          <w:sz w:val="24"/>
          <w:lang w:val="ro-RO"/>
        </w:rPr>
        <w:t xml:space="preserve"> </w:t>
      </w:r>
      <w:r w:rsidR="00E10D0B">
        <w:rPr>
          <w:rFonts w:ascii="Times New Roman" w:hAnsi="Times New Roman" w:cs="Times New Roman"/>
          <w:noProof/>
          <w:sz w:val="24"/>
          <w:lang w:val="ro-RO"/>
        </w:rPr>
        <w:t>Bălţi</w:t>
      </w:r>
      <w:r w:rsidR="00813748">
        <w:rPr>
          <w:rFonts w:ascii="Times New Roman" w:hAnsi="Times New Roman" w:cs="Times New Roman"/>
          <w:noProof/>
          <w:sz w:val="24"/>
          <w:lang w:val="ro-RO"/>
        </w:rPr>
        <w:t xml:space="preserve"> </w:t>
      </w:r>
      <w:r w:rsidR="00621198">
        <w:rPr>
          <w:rFonts w:ascii="Times New Roman" w:hAnsi="Times New Roman" w:cs="Times New Roman"/>
          <w:noProof/>
          <w:sz w:val="24"/>
          <w:lang w:val="ro-RO"/>
        </w:rPr>
        <w:t>(figura 3).</w:t>
      </w:r>
    </w:p>
    <w:p w:rsidR="00621198" w:rsidRDefault="00E10D0B" w:rsidP="00796A78">
      <w:pPr>
        <w:spacing w:after="0"/>
        <w:jc w:val="center"/>
        <w:rPr>
          <w:rFonts w:ascii="Times New Roman" w:hAnsi="Times New Roman" w:cs="Times New Roman"/>
          <w:noProof/>
          <w:sz w:val="24"/>
          <w:lang w:val="ro-RO"/>
        </w:rPr>
      </w:pPr>
      <w:r w:rsidRPr="00E10D0B">
        <w:rPr>
          <w:rFonts w:ascii="Times New Roman" w:hAnsi="Times New Roman" w:cs="Times New Roman"/>
          <w:noProof/>
          <w:sz w:val="24"/>
        </w:rPr>
        <w:drawing>
          <wp:inline distT="0" distB="0" distL="0" distR="0">
            <wp:extent cx="4971307" cy="2122099"/>
            <wp:effectExtent l="19050" t="0" r="19793"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C0F1C" w:rsidRDefault="00621198" w:rsidP="00796A78">
      <w:pPr>
        <w:spacing w:before="240"/>
        <w:ind w:firstLine="708"/>
        <w:jc w:val="center"/>
        <w:rPr>
          <w:rFonts w:ascii="Times New Roman" w:hAnsi="Times New Roman" w:cs="Times New Roman"/>
          <w:noProof/>
          <w:sz w:val="24"/>
          <w:lang w:val="ro-RO"/>
        </w:rPr>
      </w:pPr>
      <w:r w:rsidRPr="00621198">
        <w:rPr>
          <w:rFonts w:ascii="Times New Roman" w:hAnsi="Times New Roman" w:cs="Times New Roman"/>
          <w:b/>
          <w:noProof/>
          <w:sz w:val="24"/>
          <w:lang w:val="ro-RO"/>
        </w:rPr>
        <w:t>Figura 3.</w:t>
      </w:r>
      <w:r>
        <w:rPr>
          <w:rFonts w:ascii="Times New Roman" w:hAnsi="Times New Roman" w:cs="Times New Roman"/>
          <w:noProof/>
          <w:sz w:val="24"/>
          <w:lang w:val="ro-RO"/>
        </w:rPr>
        <w:t xml:space="preserve"> Preţul mediu de ofertă pentru bunurile comerciale, euro/m.p.</w:t>
      </w:r>
    </w:p>
    <w:p w:rsidR="00A876C8" w:rsidRDefault="009E22AA" w:rsidP="009E22AA">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Dat fiind faptul, că structura generală a ofertei nu este omogenă, p</w:t>
      </w:r>
      <w:r w:rsidR="00621198">
        <w:rPr>
          <w:rFonts w:ascii="Times New Roman" w:hAnsi="Times New Roman" w:cs="Times New Roman"/>
          <w:noProof/>
          <w:sz w:val="24"/>
          <w:lang w:val="ro-RO"/>
        </w:rPr>
        <w:t>reţul mediu pentru bunurile imobile comerciale calculat ca medie aritmetică a tuturor ofertel</w:t>
      </w:r>
      <w:r>
        <w:rPr>
          <w:rFonts w:ascii="Times New Roman" w:hAnsi="Times New Roman" w:cs="Times New Roman"/>
          <w:noProof/>
          <w:sz w:val="24"/>
          <w:lang w:val="ro-RO"/>
        </w:rPr>
        <w:t>or selectate</w:t>
      </w:r>
      <w:r w:rsidR="00052E1D">
        <w:rPr>
          <w:rFonts w:ascii="Times New Roman" w:hAnsi="Times New Roman" w:cs="Times New Roman"/>
          <w:noProof/>
          <w:sz w:val="24"/>
          <w:lang w:val="ro-RO"/>
        </w:rPr>
        <w:t>,</w:t>
      </w:r>
      <w:r>
        <w:rPr>
          <w:rFonts w:ascii="Times New Roman" w:hAnsi="Times New Roman" w:cs="Times New Roman"/>
          <w:noProof/>
          <w:sz w:val="24"/>
          <w:lang w:val="ro-RO"/>
        </w:rPr>
        <w:t xml:space="preserve"> nu reflectă pe deplin situaţia reală. </w:t>
      </w:r>
      <w:r w:rsidR="00621198">
        <w:rPr>
          <w:rFonts w:ascii="Times New Roman" w:hAnsi="Times New Roman" w:cs="Times New Roman"/>
          <w:noProof/>
          <w:sz w:val="24"/>
          <w:lang w:val="ro-RO"/>
        </w:rPr>
        <w:t>În fiecare centru raional există oferte pentru bunuri imobile comerciale, atît oficii, cît şi spaţii comerciale cu o amplasare foarte bună,</w:t>
      </w:r>
      <w:r w:rsidR="007A487C">
        <w:rPr>
          <w:rFonts w:ascii="Times New Roman" w:hAnsi="Times New Roman" w:cs="Times New Roman"/>
          <w:noProof/>
          <w:sz w:val="24"/>
          <w:lang w:val="ro-RO"/>
        </w:rPr>
        <w:t xml:space="preserve"> situate pe străz</w:t>
      </w:r>
      <w:r w:rsidR="00621198">
        <w:rPr>
          <w:rFonts w:ascii="Times New Roman" w:hAnsi="Times New Roman" w:cs="Times New Roman"/>
          <w:noProof/>
          <w:sz w:val="24"/>
          <w:lang w:val="ro-RO"/>
        </w:rPr>
        <w:t>ile centale sau în imediata vecinătate cu pieţe, autogări, cu o reparaţie modernă</w:t>
      </w:r>
      <w:r w:rsidR="007A487C">
        <w:rPr>
          <w:rFonts w:ascii="Times New Roman" w:hAnsi="Times New Roman" w:cs="Times New Roman"/>
          <w:noProof/>
          <w:sz w:val="24"/>
          <w:lang w:val="ro-RO"/>
        </w:rPr>
        <w:t xml:space="preserve"> şi suprafaţă de pînă la 200 m.p.. Aceste imobile oferă cea mai mare garanţie legată de recuprarea cheltuielilor pentru investiţii. Preţul mediu de ofertă pe republică (</w:t>
      </w:r>
      <w:r w:rsidR="001D4A12">
        <w:rPr>
          <w:rFonts w:ascii="Times New Roman" w:hAnsi="Times New Roman" w:cs="Times New Roman"/>
          <w:noProof/>
          <w:sz w:val="24"/>
          <w:lang w:val="ro-RO"/>
        </w:rPr>
        <w:t xml:space="preserve">fără mun. Chişinău) </w:t>
      </w:r>
      <w:r w:rsidR="00813748">
        <w:rPr>
          <w:rFonts w:ascii="Times New Roman" w:hAnsi="Times New Roman" w:cs="Times New Roman"/>
          <w:noProof/>
          <w:sz w:val="24"/>
          <w:lang w:val="ro-RO"/>
        </w:rPr>
        <w:t>pentru acestea</w:t>
      </w:r>
      <w:r w:rsidR="007A487C">
        <w:rPr>
          <w:rFonts w:ascii="Times New Roman" w:hAnsi="Times New Roman" w:cs="Times New Roman"/>
          <w:noProof/>
          <w:sz w:val="24"/>
          <w:lang w:val="ro-RO"/>
        </w:rPr>
        <w:t xml:space="preserve"> este </w:t>
      </w:r>
      <w:r w:rsidR="001D4A12">
        <w:rPr>
          <w:rFonts w:ascii="Times New Roman" w:hAnsi="Times New Roman" w:cs="Times New Roman"/>
          <w:noProof/>
          <w:sz w:val="24"/>
          <w:lang w:val="ro-RO"/>
        </w:rPr>
        <w:t xml:space="preserve">de 902 euro/m.p.. Acest preţ </w:t>
      </w:r>
      <w:r>
        <w:rPr>
          <w:rFonts w:ascii="Times New Roman" w:hAnsi="Times New Roman" w:cs="Times New Roman"/>
          <w:noProof/>
          <w:sz w:val="24"/>
          <w:lang w:val="ro-RO"/>
        </w:rPr>
        <w:t xml:space="preserve">este </w:t>
      </w:r>
      <w:r w:rsidR="007A487C">
        <w:rPr>
          <w:rFonts w:ascii="Times New Roman" w:hAnsi="Times New Roman" w:cs="Times New Roman"/>
          <w:noProof/>
          <w:sz w:val="24"/>
          <w:lang w:val="ro-RO"/>
        </w:rPr>
        <w:t xml:space="preserve">deobicei de 2,5-3 ori mai mare decît cel mediu pentru respectivul oraş. </w:t>
      </w:r>
    </w:p>
    <w:p w:rsidR="00101C9A" w:rsidRDefault="001D4A12" w:rsidP="00796A78">
      <w:pPr>
        <w:spacing w:after="0"/>
        <w:ind w:firstLine="708"/>
        <w:jc w:val="both"/>
        <w:rPr>
          <w:rFonts w:ascii="Times New Roman" w:hAnsi="Times New Roman" w:cs="Times New Roman"/>
          <w:noProof/>
          <w:sz w:val="24"/>
          <w:lang w:val="ro-RO"/>
        </w:rPr>
      </w:pPr>
      <w:r>
        <w:rPr>
          <w:rFonts w:ascii="Times New Roman" w:hAnsi="Times New Roman" w:cs="Times New Roman"/>
          <w:noProof/>
          <w:sz w:val="24"/>
          <w:lang w:val="ro-RO"/>
        </w:rPr>
        <w:t xml:space="preserve">În cazul în care din calcul au fost </w:t>
      </w:r>
      <w:r w:rsidR="007D7F77">
        <w:rPr>
          <w:rFonts w:ascii="Times New Roman" w:hAnsi="Times New Roman" w:cs="Times New Roman"/>
          <w:noProof/>
          <w:sz w:val="24"/>
          <w:lang w:val="ro-RO"/>
        </w:rPr>
        <w:t>ex</w:t>
      </w:r>
      <w:r>
        <w:rPr>
          <w:rFonts w:ascii="Times New Roman" w:hAnsi="Times New Roman" w:cs="Times New Roman"/>
          <w:noProof/>
          <w:sz w:val="24"/>
          <w:lang w:val="ro-RO"/>
        </w:rPr>
        <w:t xml:space="preserve">cluse bunurile comerciale descrise mai sus şi cele în baza cărora s-au stabilit preţurile de ofertă prezentate în figura 3, preţul mediu de ofertă pe republică este de 240 euro/m.p. </w:t>
      </w:r>
    </w:p>
    <w:p w:rsidR="001D4A12" w:rsidRPr="007F62BC" w:rsidRDefault="00D15C6D" w:rsidP="001D4A12">
      <w:pPr>
        <w:spacing w:after="0"/>
        <w:jc w:val="both"/>
        <w:rPr>
          <w:rFonts w:ascii="Times New Roman" w:hAnsi="Times New Roman" w:cs="Times New Roman"/>
          <w:b/>
          <w:noProof/>
          <w:sz w:val="24"/>
          <w:lang w:val="ro-RO"/>
        </w:rPr>
      </w:pPr>
      <w:r>
        <w:rPr>
          <w:rFonts w:ascii="Times New Roman" w:hAnsi="Times New Roman" w:cs="Times New Roman"/>
          <w:noProof/>
          <w:sz w:val="24"/>
          <w:lang w:val="ro-RO"/>
        </w:rPr>
        <w:tab/>
      </w:r>
      <w:r w:rsidR="005D481A">
        <w:rPr>
          <w:rFonts w:ascii="Times New Roman" w:hAnsi="Times New Roman" w:cs="Times New Roman"/>
          <w:b/>
          <w:noProof/>
          <w:sz w:val="24"/>
          <w:lang w:val="ro-RO"/>
        </w:rPr>
        <w:t>Factorii ce influienţea</w:t>
      </w:r>
      <w:r w:rsidR="001D4A12" w:rsidRPr="007F62BC">
        <w:rPr>
          <w:rFonts w:ascii="Times New Roman" w:hAnsi="Times New Roman" w:cs="Times New Roman"/>
          <w:b/>
          <w:noProof/>
          <w:sz w:val="24"/>
          <w:lang w:val="ro-RO"/>
        </w:rPr>
        <w:t xml:space="preserve">ză asupra valorii bunurilor </w:t>
      </w:r>
      <w:r w:rsidR="001D4A12">
        <w:rPr>
          <w:rFonts w:ascii="Times New Roman" w:hAnsi="Times New Roman" w:cs="Times New Roman"/>
          <w:b/>
          <w:noProof/>
          <w:sz w:val="24"/>
          <w:lang w:val="ro-RO"/>
        </w:rPr>
        <w:t>imobile comerciale</w:t>
      </w:r>
    </w:p>
    <w:p w:rsidR="00D15C6D" w:rsidRDefault="005D481A" w:rsidP="002A3D42">
      <w:pPr>
        <w:spacing w:after="0"/>
        <w:jc w:val="both"/>
        <w:rPr>
          <w:rFonts w:ascii="Times New Roman" w:hAnsi="Times New Roman" w:cs="Times New Roman"/>
          <w:noProof/>
          <w:sz w:val="24"/>
          <w:lang w:val="ro-RO"/>
        </w:rPr>
      </w:pPr>
      <w:r>
        <w:rPr>
          <w:rFonts w:ascii="Times New Roman" w:hAnsi="Times New Roman" w:cs="Times New Roman"/>
          <w:noProof/>
          <w:sz w:val="24"/>
          <w:lang w:val="ro-RO"/>
        </w:rPr>
        <w:tab/>
        <w:t>Bunurile imobile comerciale au un specific important, generarea veniturilor. Aceste categorii de imobile asigură în termene semnificativ mai mici, comparativ cu alte imobile, recup</w:t>
      </w:r>
      <w:r w:rsidR="00796A78">
        <w:rPr>
          <w:rFonts w:ascii="Times New Roman" w:hAnsi="Times New Roman" w:cs="Times New Roman"/>
          <w:noProof/>
          <w:sz w:val="24"/>
          <w:lang w:val="ro-RO"/>
        </w:rPr>
        <w:t>e</w:t>
      </w:r>
      <w:r>
        <w:rPr>
          <w:rFonts w:ascii="Times New Roman" w:hAnsi="Times New Roman" w:cs="Times New Roman"/>
          <w:noProof/>
          <w:sz w:val="24"/>
          <w:lang w:val="ro-RO"/>
        </w:rPr>
        <w:t>rarea capitalului investit pentru procurarea lor. Această condiţie se satisface în cazul în care există un flux de clienţi şi consumatori</w:t>
      </w:r>
      <w:r w:rsidR="00796A78">
        <w:rPr>
          <w:rFonts w:ascii="Times New Roman" w:hAnsi="Times New Roman" w:cs="Times New Roman"/>
          <w:noProof/>
          <w:sz w:val="24"/>
          <w:lang w:val="ro-RO"/>
        </w:rPr>
        <w:t xml:space="preserve"> corespunzător</w:t>
      </w:r>
      <w:r>
        <w:rPr>
          <w:rFonts w:ascii="Times New Roman" w:hAnsi="Times New Roman" w:cs="Times New Roman"/>
          <w:noProof/>
          <w:sz w:val="24"/>
          <w:lang w:val="ro-RO"/>
        </w:rPr>
        <w:t>.</w:t>
      </w:r>
      <w:r w:rsidR="002A3D42">
        <w:rPr>
          <w:rFonts w:ascii="Times New Roman" w:hAnsi="Times New Roman" w:cs="Times New Roman"/>
          <w:noProof/>
          <w:sz w:val="24"/>
          <w:lang w:val="ro-RO"/>
        </w:rPr>
        <w:t xml:space="preserve"> </w:t>
      </w:r>
      <w:r w:rsidR="00796A78">
        <w:rPr>
          <w:rFonts w:ascii="Times New Roman" w:hAnsi="Times New Roman" w:cs="Times New Roman"/>
          <w:noProof/>
          <w:sz w:val="24"/>
          <w:lang w:val="ro-RO"/>
        </w:rPr>
        <w:t>În prezent, p</w:t>
      </w:r>
      <w:r w:rsidR="002A3D42">
        <w:rPr>
          <w:rFonts w:ascii="Times New Roman" w:hAnsi="Times New Roman" w:cs="Times New Roman"/>
          <w:noProof/>
          <w:sz w:val="24"/>
          <w:lang w:val="ro-RO"/>
        </w:rPr>
        <w:t xml:space="preserve">roblema de bază a sectorului serviciilor </w:t>
      </w:r>
      <w:r w:rsidR="00796A78">
        <w:rPr>
          <w:rFonts w:ascii="Times New Roman" w:hAnsi="Times New Roman" w:cs="Times New Roman"/>
          <w:noProof/>
          <w:sz w:val="24"/>
          <w:lang w:val="ro-RO"/>
        </w:rPr>
        <w:t xml:space="preserve">constă în </w:t>
      </w:r>
      <w:r w:rsidR="002A3D42">
        <w:rPr>
          <w:rFonts w:ascii="Times New Roman" w:hAnsi="Times New Roman" w:cs="Times New Roman"/>
          <w:noProof/>
          <w:sz w:val="24"/>
          <w:lang w:val="ro-RO"/>
        </w:rPr>
        <w:t>reducerea semnifcativă a clienţilor.</w:t>
      </w:r>
    </w:p>
    <w:p w:rsidR="002A3D42" w:rsidRPr="007F62BC" w:rsidRDefault="002A3D42" w:rsidP="002A3D42">
      <w:pPr>
        <w:spacing w:after="0"/>
        <w:jc w:val="both"/>
        <w:rPr>
          <w:rFonts w:ascii="Times New Roman" w:hAnsi="Times New Roman" w:cs="Times New Roman"/>
          <w:noProof/>
          <w:sz w:val="24"/>
          <w:lang w:val="ro-RO"/>
        </w:rPr>
      </w:pPr>
      <w:r>
        <w:rPr>
          <w:rFonts w:ascii="Times New Roman" w:hAnsi="Times New Roman" w:cs="Times New Roman"/>
          <w:noProof/>
          <w:sz w:val="24"/>
          <w:lang w:val="ro-RO"/>
        </w:rPr>
        <w:tab/>
        <w:t>Datele statistice privind numărul de unităţi cu amănuntul (tabelul 2 şi figura 4) nu reflectă gravitatea situaţiei, şi prezintă chiar dinamica de creştere a numărului de unităţi cu amănuntul (cu excepţia pavilioanelor), fapt ce nu poate fi confirmat de informaţia operativă privind dezvoltarea social-economică a Republicii Moldova pentru anul 2015 (conform datelor la 30.11.2015)</w:t>
      </w:r>
      <w:r>
        <w:rPr>
          <w:rFonts w:ascii="Times New Roman" w:hAnsi="Times New Roman" w:cs="Times New Roman"/>
          <w:noProof/>
          <w:sz w:val="24"/>
          <w:lang w:val="en-US"/>
        </w:rPr>
        <w:t>[</w:t>
      </w:r>
      <w:r w:rsidR="00101C9A">
        <w:rPr>
          <w:rFonts w:ascii="Times New Roman" w:hAnsi="Times New Roman" w:cs="Times New Roman"/>
          <w:noProof/>
          <w:sz w:val="24"/>
          <w:lang w:val="en-US"/>
        </w:rPr>
        <w:t>2</w:t>
      </w:r>
      <w:r>
        <w:rPr>
          <w:rFonts w:ascii="Times New Roman" w:hAnsi="Times New Roman" w:cs="Times New Roman"/>
          <w:noProof/>
          <w:sz w:val="24"/>
          <w:lang w:val="en-US"/>
        </w:rPr>
        <w:t>]</w:t>
      </w:r>
      <w:r>
        <w:rPr>
          <w:rFonts w:ascii="Times New Roman" w:hAnsi="Times New Roman" w:cs="Times New Roman"/>
          <w:noProof/>
          <w:sz w:val="24"/>
          <w:lang w:val="ro-RO"/>
        </w:rPr>
        <w:t xml:space="preserve">. </w:t>
      </w:r>
    </w:p>
    <w:p w:rsidR="00796A78" w:rsidRPr="00796A78" w:rsidRDefault="00796A78" w:rsidP="00796A78">
      <w:pPr>
        <w:spacing w:after="0"/>
        <w:jc w:val="center"/>
        <w:rPr>
          <w:rFonts w:ascii="Times New Roman" w:hAnsi="Times New Roman" w:cs="Times New Roman"/>
          <w:b/>
          <w:noProof/>
          <w:sz w:val="24"/>
          <w:lang w:val="en-US"/>
        </w:rPr>
      </w:pPr>
      <w:r w:rsidRPr="00796A78">
        <w:rPr>
          <w:rFonts w:ascii="Times New Roman" w:hAnsi="Times New Roman" w:cs="Times New Roman"/>
          <w:b/>
          <w:noProof/>
          <w:sz w:val="24"/>
        </w:rPr>
        <w:lastRenderedPageBreak/>
        <w:drawing>
          <wp:inline distT="0" distB="0" distL="0" distR="0">
            <wp:extent cx="5235471" cy="2027208"/>
            <wp:effectExtent l="19050" t="0" r="3279"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31689" t="37658" r="30525" b="25633"/>
                    <a:stretch>
                      <a:fillRect/>
                    </a:stretch>
                  </pic:blipFill>
                  <pic:spPr bwMode="auto">
                    <a:xfrm>
                      <a:off x="0" y="0"/>
                      <a:ext cx="5246167" cy="2031350"/>
                    </a:xfrm>
                    <a:prstGeom prst="rect">
                      <a:avLst/>
                    </a:prstGeom>
                    <a:noFill/>
                    <a:ln w="9525">
                      <a:noFill/>
                      <a:miter lim="800000"/>
                      <a:headEnd/>
                      <a:tailEnd/>
                    </a:ln>
                  </pic:spPr>
                </pic:pic>
              </a:graphicData>
            </a:graphic>
          </wp:inline>
        </w:drawing>
      </w:r>
    </w:p>
    <w:p w:rsidR="00796A78" w:rsidRPr="00B231C8" w:rsidRDefault="00796A78" w:rsidP="00796A78">
      <w:pPr>
        <w:tabs>
          <w:tab w:val="left" w:pos="924"/>
        </w:tabs>
        <w:spacing w:before="240" w:after="0"/>
        <w:rPr>
          <w:rFonts w:ascii="Times New Roman" w:hAnsi="Times New Roman" w:cs="Times New Roman"/>
          <w:sz w:val="28"/>
          <w:lang w:val="en-US"/>
        </w:rPr>
      </w:pPr>
      <w:r>
        <w:rPr>
          <w:lang w:val="en-US"/>
        </w:rPr>
        <w:tab/>
      </w:r>
      <w:r w:rsidRPr="00B231C8">
        <w:rPr>
          <w:rFonts w:ascii="Times New Roman" w:hAnsi="Times New Roman" w:cs="Times New Roman"/>
          <w:b/>
          <w:sz w:val="24"/>
          <w:lang w:val="ro-RO"/>
        </w:rPr>
        <w:t>Figura 4.</w:t>
      </w:r>
      <w:r w:rsidRPr="00B231C8">
        <w:rPr>
          <w:rFonts w:ascii="Times New Roman" w:hAnsi="Times New Roman" w:cs="Times New Roman"/>
          <w:sz w:val="28"/>
          <w:lang w:val="en-US"/>
        </w:rPr>
        <w:t xml:space="preserve"> </w:t>
      </w:r>
      <w:r>
        <w:rPr>
          <w:rFonts w:ascii="Times New Roman" w:hAnsi="Times New Roman" w:cs="Times New Roman"/>
          <w:noProof/>
          <w:sz w:val="24"/>
          <w:lang w:val="en-US"/>
        </w:rPr>
        <w:t>Numărul unităţilor de comerţ cu amănuntul, la 1 ianuarie total pe republică</w:t>
      </w:r>
    </w:p>
    <w:p w:rsidR="00796A78" w:rsidRPr="00796A78" w:rsidRDefault="00796A78" w:rsidP="00796A78">
      <w:pPr>
        <w:tabs>
          <w:tab w:val="left" w:pos="924"/>
        </w:tabs>
        <w:rPr>
          <w:rFonts w:ascii="Times New Roman" w:hAnsi="Times New Roman" w:cs="Times New Roman"/>
          <w:noProof/>
          <w:sz w:val="24"/>
          <w:lang w:val="ro-RO"/>
        </w:rPr>
      </w:pPr>
      <w:r>
        <w:rPr>
          <w:rFonts w:ascii="Times New Roman" w:hAnsi="Times New Roman" w:cs="Times New Roman"/>
          <w:noProof/>
          <w:sz w:val="24"/>
          <w:lang w:val="en-US"/>
        </w:rPr>
        <w:t>Sursa:[5]</w:t>
      </w:r>
    </w:p>
    <w:p w:rsidR="00F72124" w:rsidRDefault="00F72124" w:rsidP="00B231C8">
      <w:pPr>
        <w:spacing w:after="0"/>
        <w:jc w:val="right"/>
        <w:rPr>
          <w:rFonts w:ascii="Times New Roman" w:hAnsi="Times New Roman" w:cs="Times New Roman"/>
          <w:noProof/>
          <w:sz w:val="24"/>
          <w:lang w:val="en-US"/>
        </w:rPr>
      </w:pPr>
      <w:r w:rsidRPr="00B231C8">
        <w:rPr>
          <w:rFonts w:ascii="Times New Roman" w:hAnsi="Times New Roman" w:cs="Times New Roman"/>
          <w:b/>
          <w:noProof/>
          <w:sz w:val="24"/>
          <w:lang w:val="en-US"/>
        </w:rPr>
        <w:t>Tabelul 2.</w:t>
      </w:r>
      <w:r>
        <w:rPr>
          <w:rFonts w:ascii="Times New Roman" w:hAnsi="Times New Roman" w:cs="Times New Roman"/>
          <w:noProof/>
          <w:sz w:val="24"/>
          <w:lang w:val="en-US"/>
        </w:rPr>
        <w:t xml:space="preserve">Numărul unităţilor de comerţ cu amănuntul, la 1 ianuarie total pe republică </w:t>
      </w:r>
    </w:p>
    <w:tbl>
      <w:tblPr>
        <w:tblStyle w:val="a5"/>
        <w:tblW w:w="0" w:type="auto"/>
        <w:tblInd w:w="108" w:type="dxa"/>
        <w:tblLook w:val="04A0"/>
      </w:tblPr>
      <w:tblGrid>
        <w:gridCol w:w="530"/>
        <w:gridCol w:w="2531"/>
        <w:gridCol w:w="1280"/>
        <w:gridCol w:w="1280"/>
        <w:gridCol w:w="1280"/>
        <w:gridCol w:w="1281"/>
        <w:gridCol w:w="1174"/>
      </w:tblGrid>
      <w:tr w:rsidR="00F72124" w:rsidRPr="00F72124" w:rsidTr="00F72124">
        <w:tc>
          <w:tcPr>
            <w:tcW w:w="530" w:type="dxa"/>
          </w:tcPr>
          <w:p w:rsidR="00F72124" w:rsidRPr="00F72124" w:rsidRDefault="00F72124" w:rsidP="00B231C8">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Nr.</w:t>
            </w:r>
          </w:p>
        </w:tc>
        <w:tc>
          <w:tcPr>
            <w:tcW w:w="2531" w:type="dxa"/>
            <w:tcBorders>
              <w:top w:val="single" w:sz="4" w:space="0" w:color="auto"/>
              <w:bottom w:val="single" w:sz="4" w:space="0" w:color="auto"/>
              <w:right w:val="single" w:sz="4" w:space="0" w:color="auto"/>
              <w:tl2br w:val="single" w:sz="4" w:space="0" w:color="auto"/>
            </w:tcBorders>
            <w:vAlign w:val="bottom"/>
          </w:tcPr>
          <w:p w:rsidR="00F72124" w:rsidRDefault="00F72124" w:rsidP="00B231C8">
            <w:pPr>
              <w:jc w:val="right"/>
              <w:rPr>
                <w:rFonts w:ascii="Times New Roman" w:hAnsi="Times New Roman" w:cs="Times New Roman"/>
                <w:color w:val="000000"/>
                <w:sz w:val="24"/>
                <w:szCs w:val="24"/>
                <w:lang w:val="ro-RO"/>
              </w:rPr>
            </w:pPr>
            <w:r w:rsidRPr="00F72124">
              <w:rPr>
                <w:rFonts w:ascii="Times New Roman" w:hAnsi="Times New Roman" w:cs="Times New Roman"/>
                <w:color w:val="000000"/>
                <w:sz w:val="24"/>
                <w:szCs w:val="24"/>
                <w:lang w:val="ro-RO"/>
              </w:rPr>
              <w:t xml:space="preserve">Anul </w:t>
            </w:r>
          </w:p>
          <w:p w:rsidR="00F72124" w:rsidRPr="00F72124" w:rsidRDefault="00F72124" w:rsidP="00B231C8">
            <w:pPr>
              <w:rPr>
                <w:rFonts w:ascii="Times New Roman" w:hAnsi="Times New Roman" w:cs="Times New Roman"/>
                <w:color w:val="000000"/>
                <w:sz w:val="24"/>
                <w:szCs w:val="24"/>
                <w:lang w:val="ro-RO"/>
              </w:rPr>
            </w:pPr>
            <w:r w:rsidRPr="00F72124">
              <w:rPr>
                <w:rFonts w:ascii="Times New Roman" w:hAnsi="Times New Roman" w:cs="Times New Roman"/>
                <w:color w:val="000000"/>
                <w:sz w:val="24"/>
                <w:szCs w:val="24"/>
                <w:lang w:val="ro-RO"/>
              </w:rPr>
              <w:t xml:space="preserve">Unitate de comerţ   </w:t>
            </w:r>
          </w:p>
        </w:tc>
        <w:tc>
          <w:tcPr>
            <w:tcW w:w="1280" w:type="dxa"/>
            <w:tcBorders>
              <w:left w:val="single" w:sz="4" w:space="0" w:color="auto"/>
            </w:tcBorders>
            <w:vAlign w:val="bottom"/>
          </w:tcPr>
          <w:p w:rsidR="00F72124" w:rsidRPr="00B231C8" w:rsidRDefault="00F72124" w:rsidP="00B231C8">
            <w:pPr>
              <w:jc w:val="center"/>
              <w:rPr>
                <w:rFonts w:ascii="Times New Roman" w:hAnsi="Times New Roman" w:cs="Times New Roman"/>
                <w:color w:val="000000"/>
                <w:sz w:val="24"/>
                <w:szCs w:val="24"/>
                <w:lang w:val="en-US"/>
              </w:rPr>
            </w:pPr>
            <w:r w:rsidRPr="00B231C8">
              <w:rPr>
                <w:rFonts w:ascii="Times New Roman" w:hAnsi="Times New Roman" w:cs="Times New Roman"/>
                <w:color w:val="000000"/>
                <w:sz w:val="24"/>
                <w:szCs w:val="24"/>
                <w:lang w:val="en-US"/>
              </w:rPr>
              <w:t>2011</w:t>
            </w:r>
          </w:p>
        </w:tc>
        <w:tc>
          <w:tcPr>
            <w:tcW w:w="1280" w:type="dxa"/>
            <w:vAlign w:val="bottom"/>
          </w:tcPr>
          <w:p w:rsidR="00F72124" w:rsidRPr="00B231C8" w:rsidRDefault="00F72124" w:rsidP="00B231C8">
            <w:pPr>
              <w:jc w:val="center"/>
              <w:rPr>
                <w:rFonts w:ascii="Times New Roman" w:hAnsi="Times New Roman" w:cs="Times New Roman"/>
                <w:color w:val="000000"/>
                <w:sz w:val="24"/>
                <w:szCs w:val="24"/>
                <w:lang w:val="en-US"/>
              </w:rPr>
            </w:pPr>
            <w:r w:rsidRPr="00B231C8">
              <w:rPr>
                <w:rFonts w:ascii="Times New Roman" w:hAnsi="Times New Roman" w:cs="Times New Roman"/>
                <w:color w:val="000000"/>
                <w:sz w:val="24"/>
                <w:szCs w:val="24"/>
                <w:lang w:val="en-US"/>
              </w:rPr>
              <w:t>2012</w:t>
            </w:r>
          </w:p>
        </w:tc>
        <w:tc>
          <w:tcPr>
            <w:tcW w:w="1280" w:type="dxa"/>
            <w:vAlign w:val="bottom"/>
          </w:tcPr>
          <w:p w:rsidR="00F72124" w:rsidRPr="00F72124" w:rsidRDefault="00F72124" w:rsidP="00B231C8">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2013</w:t>
            </w:r>
          </w:p>
        </w:tc>
        <w:tc>
          <w:tcPr>
            <w:tcW w:w="1281" w:type="dxa"/>
            <w:vAlign w:val="bottom"/>
          </w:tcPr>
          <w:p w:rsidR="00F72124" w:rsidRPr="00F72124" w:rsidRDefault="00F72124" w:rsidP="00B231C8">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2014</w:t>
            </w:r>
          </w:p>
        </w:tc>
        <w:tc>
          <w:tcPr>
            <w:tcW w:w="1174" w:type="dxa"/>
            <w:vAlign w:val="bottom"/>
          </w:tcPr>
          <w:p w:rsidR="00F72124" w:rsidRPr="00F72124" w:rsidRDefault="00F72124" w:rsidP="00B231C8">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2015</w:t>
            </w:r>
          </w:p>
        </w:tc>
      </w:tr>
      <w:tr w:rsidR="00F72124" w:rsidRPr="00F72124" w:rsidTr="00F72124">
        <w:tc>
          <w:tcPr>
            <w:tcW w:w="530" w:type="dxa"/>
          </w:tcPr>
          <w:p w:rsidR="00F72124" w:rsidRPr="00F72124" w:rsidRDefault="00F72124" w:rsidP="00B231C8">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1.</w:t>
            </w:r>
          </w:p>
        </w:tc>
        <w:tc>
          <w:tcPr>
            <w:tcW w:w="2531" w:type="dxa"/>
            <w:tcBorders>
              <w:top w:val="single" w:sz="4" w:space="0" w:color="auto"/>
              <w:right w:val="single" w:sz="4" w:space="0" w:color="auto"/>
            </w:tcBorders>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Magazine</w:t>
            </w:r>
          </w:p>
        </w:tc>
        <w:tc>
          <w:tcPr>
            <w:tcW w:w="1280" w:type="dxa"/>
            <w:tcBorders>
              <w:left w:val="single" w:sz="4" w:space="0" w:color="auto"/>
            </w:tcBorders>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9556</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5340</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7012</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8356</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8794</w:t>
            </w:r>
          </w:p>
        </w:tc>
      </w:tr>
      <w:tr w:rsidR="00F72124" w:rsidRPr="00F72124" w:rsidTr="00F72124">
        <w:tc>
          <w:tcPr>
            <w:tcW w:w="530" w:type="dxa"/>
          </w:tcPr>
          <w:p w:rsidR="00F72124" w:rsidRPr="00F72124" w:rsidRDefault="00F72124" w:rsidP="002A3D42">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2.</w:t>
            </w:r>
          </w:p>
        </w:tc>
        <w:tc>
          <w:tcPr>
            <w:tcW w:w="2531" w:type="dxa"/>
            <w:tcBorders>
              <w:right w:val="single" w:sz="4" w:space="0" w:color="auto"/>
            </w:tcBorders>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Gherete/chioşcuri</w:t>
            </w:r>
          </w:p>
        </w:tc>
        <w:tc>
          <w:tcPr>
            <w:tcW w:w="1280" w:type="dxa"/>
            <w:tcBorders>
              <w:left w:val="single" w:sz="4" w:space="0" w:color="auto"/>
            </w:tcBorders>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2659</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2045</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2582</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2977</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3078</w:t>
            </w:r>
          </w:p>
        </w:tc>
      </w:tr>
      <w:tr w:rsidR="00F72124" w:rsidRPr="00F72124" w:rsidTr="00F72124">
        <w:tc>
          <w:tcPr>
            <w:tcW w:w="530" w:type="dxa"/>
          </w:tcPr>
          <w:p w:rsidR="00F72124" w:rsidRPr="00F72124" w:rsidRDefault="00F72124" w:rsidP="002A3D42">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3.</w:t>
            </w:r>
          </w:p>
        </w:tc>
        <w:tc>
          <w:tcPr>
            <w:tcW w:w="2531" w:type="dxa"/>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 xml:space="preserve">Farmacii </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1052</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917</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1107</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1066</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1125</w:t>
            </w:r>
          </w:p>
        </w:tc>
      </w:tr>
      <w:tr w:rsidR="00F72124" w:rsidRPr="00F72124" w:rsidTr="00F72124">
        <w:tc>
          <w:tcPr>
            <w:tcW w:w="530" w:type="dxa"/>
          </w:tcPr>
          <w:p w:rsidR="00F72124" w:rsidRPr="00F72124" w:rsidRDefault="00F72124" w:rsidP="002A3D42">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4.</w:t>
            </w:r>
          </w:p>
        </w:tc>
        <w:tc>
          <w:tcPr>
            <w:tcW w:w="2531" w:type="dxa"/>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Pavilioane</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440</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237</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346</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240</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235</w:t>
            </w:r>
          </w:p>
        </w:tc>
      </w:tr>
      <w:tr w:rsidR="00F72124" w:rsidRPr="00F72124" w:rsidTr="00F72124">
        <w:tc>
          <w:tcPr>
            <w:tcW w:w="530" w:type="dxa"/>
          </w:tcPr>
          <w:p w:rsidR="00F72124" w:rsidRPr="00F72124" w:rsidRDefault="00F72124" w:rsidP="002A3D42">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5.</w:t>
            </w:r>
          </w:p>
        </w:tc>
        <w:tc>
          <w:tcPr>
            <w:tcW w:w="2531" w:type="dxa"/>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Buticuri</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1504</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804</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1329</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1948</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2022</w:t>
            </w:r>
          </w:p>
        </w:tc>
      </w:tr>
      <w:tr w:rsidR="00F72124" w:rsidRPr="00F72124" w:rsidTr="00F72124">
        <w:tc>
          <w:tcPr>
            <w:tcW w:w="530" w:type="dxa"/>
          </w:tcPr>
          <w:p w:rsidR="00F72124" w:rsidRPr="00F72124" w:rsidRDefault="00F72124" w:rsidP="002A3D42">
            <w:pPr>
              <w:rPr>
                <w:rFonts w:ascii="Times New Roman" w:hAnsi="Times New Roman" w:cs="Times New Roman"/>
                <w:noProof/>
                <w:sz w:val="24"/>
                <w:szCs w:val="24"/>
                <w:lang w:val="en-US"/>
              </w:rPr>
            </w:pPr>
            <w:r w:rsidRPr="00F72124">
              <w:rPr>
                <w:rFonts w:ascii="Times New Roman" w:hAnsi="Times New Roman" w:cs="Times New Roman"/>
                <w:noProof/>
                <w:sz w:val="24"/>
                <w:szCs w:val="24"/>
                <w:lang w:val="en-US"/>
              </w:rPr>
              <w:t>6.</w:t>
            </w:r>
          </w:p>
        </w:tc>
        <w:tc>
          <w:tcPr>
            <w:tcW w:w="2531" w:type="dxa"/>
            <w:vAlign w:val="bottom"/>
          </w:tcPr>
          <w:p w:rsidR="00F72124" w:rsidRPr="00F72124" w:rsidRDefault="00F72124" w:rsidP="002A3D42">
            <w:pPr>
              <w:rPr>
                <w:rFonts w:ascii="Times New Roman" w:hAnsi="Times New Roman" w:cs="Times New Roman"/>
                <w:color w:val="000000"/>
                <w:sz w:val="24"/>
                <w:szCs w:val="24"/>
              </w:rPr>
            </w:pPr>
            <w:r w:rsidRPr="00F72124">
              <w:rPr>
                <w:rFonts w:ascii="Times New Roman" w:hAnsi="Times New Roman" w:cs="Times New Roman"/>
                <w:color w:val="000000"/>
                <w:sz w:val="24"/>
                <w:szCs w:val="24"/>
              </w:rPr>
              <w:t>Staţii de alimentare</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649</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699</w:t>
            </w:r>
          </w:p>
        </w:tc>
        <w:tc>
          <w:tcPr>
            <w:tcW w:w="1280"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717</w:t>
            </w:r>
          </w:p>
        </w:tc>
        <w:tc>
          <w:tcPr>
            <w:tcW w:w="1281"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691</w:t>
            </w:r>
          </w:p>
        </w:tc>
        <w:tc>
          <w:tcPr>
            <w:tcW w:w="1174" w:type="dxa"/>
            <w:vAlign w:val="bottom"/>
          </w:tcPr>
          <w:p w:rsidR="00F72124" w:rsidRPr="00F72124" w:rsidRDefault="00F72124" w:rsidP="002A3D42">
            <w:pPr>
              <w:jc w:val="center"/>
              <w:rPr>
                <w:rFonts w:ascii="Times New Roman" w:hAnsi="Times New Roman" w:cs="Times New Roman"/>
                <w:color w:val="000000"/>
                <w:sz w:val="24"/>
                <w:szCs w:val="24"/>
              </w:rPr>
            </w:pPr>
            <w:r w:rsidRPr="00F72124">
              <w:rPr>
                <w:rFonts w:ascii="Times New Roman" w:hAnsi="Times New Roman" w:cs="Times New Roman"/>
                <w:color w:val="000000"/>
                <w:sz w:val="24"/>
                <w:szCs w:val="24"/>
              </w:rPr>
              <w:t>712</w:t>
            </w:r>
          </w:p>
        </w:tc>
      </w:tr>
    </w:tbl>
    <w:p w:rsidR="002C6321" w:rsidRDefault="00F72124" w:rsidP="00796A78">
      <w:pPr>
        <w:spacing w:after="0"/>
        <w:rPr>
          <w:rFonts w:ascii="Times New Roman" w:hAnsi="Times New Roman" w:cs="Times New Roman"/>
          <w:noProof/>
          <w:sz w:val="24"/>
          <w:lang w:val="en-US"/>
        </w:rPr>
      </w:pPr>
      <w:r>
        <w:rPr>
          <w:rFonts w:ascii="Times New Roman" w:hAnsi="Times New Roman" w:cs="Times New Roman"/>
          <w:noProof/>
          <w:sz w:val="24"/>
          <w:lang w:val="en-US"/>
        </w:rPr>
        <w:t>Sursa:</w:t>
      </w:r>
      <w:r w:rsidRPr="00F72124">
        <w:rPr>
          <w:lang w:val="en-US"/>
        </w:rPr>
        <w:t xml:space="preserve"> </w:t>
      </w:r>
      <w:r w:rsidR="00B231C8" w:rsidRPr="00B231C8">
        <w:rPr>
          <w:rFonts w:ascii="Times New Roman" w:hAnsi="Times New Roman" w:cs="Times New Roman"/>
          <w:sz w:val="24"/>
          <w:lang w:val="en-US"/>
        </w:rPr>
        <w:t>[</w:t>
      </w:r>
      <w:r w:rsidR="00101C9A">
        <w:rPr>
          <w:rFonts w:ascii="Times New Roman" w:hAnsi="Times New Roman" w:cs="Times New Roman"/>
          <w:sz w:val="24"/>
          <w:lang w:val="en-US"/>
        </w:rPr>
        <w:t>4</w:t>
      </w:r>
      <w:r w:rsidR="00B231C8" w:rsidRPr="00B231C8">
        <w:rPr>
          <w:rFonts w:ascii="Times New Roman" w:hAnsi="Times New Roman" w:cs="Times New Roman"/>
          <w:sz w:val="24"/>
          <w:lang w:val="en-US"/>
        </w:rPr>
        <w:t>]</w:t>
      </w:r>
    </w:p>
    <w:p w:rsidR="003F4D4E" w:rsidRDefault="003F4D4E" w:rsidP="003F4D4E">
      <w:pPr>
        <w:pStyle w:val="a9"/>
        <w:spacing w:line="276" w:lineRule="auto"/>
        <w:jc w:val="both"/>
        <w:rPr>
          <w:sz w:val="24"/>
          <w:szCs w:val="24"/>
        </w:rPr>
      </w:pPr>
      <w:r>
        <w:rPr>
          <w:sz w:val="24"/>
          <w:lang w:val="en-US"/>
        </w:rPr>
        <w:tab/>
        <w:t xml:space="preserve">Astfel, </w:t>
      </w:r>
      <w:r w:rsidRPr="003F4D4E">
        <w:rPr>
          <w:sz w:val="24"/>
          <w:szCs w:val="24"/>
        </w:rPr>
        <w:t>cifra de afaceri la întreprinderile cu activitate principală de comerţ cu amănuntul (</w:t>
      </w:r>
      <w:r w:rsidRPr="00497E2E">
        <w:rPr>
          <w:sz w:val="24"/>
          <w:szCs w:val="24"/>
        </w:rPr>
        <w:t xml:space="preserve">cu excepţia autovehiculelor şi motocicletelor) în ianuarie-septembrie </w:t>
      </w:r>
      <w:smartTag w:uri="urn:schemas-microsoft-com:office:smarttags" w:element="metricconverter">
        <w:smartTagPr>
          <w:attr w:name="ProductID" w:val="2015 a"/>
        </w:smartTagPr>
        <w:r w:rsidRPr="00497E2E">
          <w:rPr>
            <w:sz w:val="24"/>
            <w:szCs w:val="24"/>
          </w:rPr>
          <w:t>2015 a</w:t>
        </w:r>
      </w:smartTag>
      <w:r w:rsidRPr="00497E2E">
        <w:rPr>
          <w:sz w:val="24"/>
          <w:szCs w:val="24"/>
        </w:rPr>
        <w:t xml:space="preserve"> constituit circa 29,4 mild. lei şi a scăzut cu 4,5% (în preţuri comparabile) faţă de aceeaşi perioadă 2014. </w:t>
      </w:r>
      <w:r w:rsidRPr="003F4D4E">
        <w:rPr>
          <w:sz w:val="24"/>
          <w:szCs w:val="24"/>
        </w:rPr>
        <w:t>În ianuarie-septembrie 2015 cifra de afaceri la întreprinderile cu activitate principală de comerţ cu ridicata şi cu amănuntul; întreţinerea şi repararea autovehiculelor în valoare absolută a constituit 3,8 mild. lei şi a scăzut cu 12,7% (în preţuri curente) faţă de ianuarie-septembrie 2014</w:t>
      </w:r>
      <w:r>
        <w:rPr>
          <w:sz w:val="24"/>
          <w:szCs w:val="24"/>
        </w:rPr>
        <w:t xml:space="preserve"> [</w:t>
      </w:r>
      <w:r w:rsidR="00101C9A">
        <w:rPr>
          <w:sz w:val="24"/>
          <w:szCs w:val="24"/>
        </w:rPr>
        <w:t>2</w:t>
      </w:r>
      <w:r>
        <w:rPr>
          <w:sz w:val="24"/>
          <w:szCs w:val="24"/>
        </w:rPr>
        <w:t xml:space="preserve">]. </w:t>
      </w:r>
    </w:p>
    <w:p w:rsidR="003F4D4E" w:rsidRDefault="003F4D4E" w:rsidP="003F4D4E">
      <w:pPr>
        <w:pStyle w:val="a9"/>
        <w:spacing w:line="276" w:lineRule="auto"/>
        <w:jc w:val="both"/>
        <w:rPr>
          <w:sz w:val="24"/>
          <w:szCs w:val="24"/>
        </w:rPr>
      </w:pPr>
      <w:r>
        <w:rPr>
          <w:sz w:val="24"/>
          <w:szCs w:val="24"/>
        </w:rPr>
        <w:tab/>
        <w:t xml:space="preserve">Scăderile şi reducerile succesive a volumului producţiei, importurilor, exporturilor nu pot să asigure </w:t>
      </w:r>
      <w:r w:rsidR="007D7F77">
        <w:rPr>
          <w:sz w:val="24"/>
          <w:szCs w:val="24"/>
        </w:rPr>
        <w:t>generarea corespunzătoare a veniturilor de către bunurile</w:t>
      </w:r>
      <w:r w:rsidR="00BA6117">
        <w:rPr>
          <w:sz w:val="24"/>
          <w:szCs w:val="24"/>
        </w:rPr>
        <w:t xml:space="preserve"> imobile comerciale. Numărul mare al acestora poate fi explicat prin atractivitatea investiţională, care în perioada anterioară crizei era mare. Dar şi din acest aspect, creşterea concurenţei reduce veniturile. Astfel, creşterea numărului unităţilor de comerţ nu semnifică şi sporirea veniturilor şi a cifrei de afaceri a sectorului.</w:t>
      </w:r>
    </w:p>
    <w:p w:rsidR="00BA6117" w:rsidRDefault="00BA6117" w:rsidP="00BA6117">
      <w:pPr>
        <w:pStyle w:val="a9"/>
        <w:spacing w:line="276" w:lineRule="auto"/>
        <w:ind w:firstLine="708"/>
        <w:jc w:val="both"/>
        <w:rPr>
          <w:sz w:val="24"/>
          <w:szCs w:val="24"/>
        </w:rPr>
      </w:pPr>
      <w:r>
        <w:rPr>
          <w:sz w:val="24"/>
          <w:szCs w:val="24"/>
        </w:rPr>
        <w:t>Actualmente cel mai influent factor asupra valorii bunurilor imobile comerciale este reducerea sau chiar lipsa potenţialilor cumpărători şi utilizat</w:t>
      </w:r>
      <w:r w:rsidR="007D7F77">
        <w:rPr>
          <w:sz w:val="24"/>
          <w:szCs w:val="24"/>
        </w:rPr>
        <w:t>ori a acestor bunuri. Acest fenomen</w:t>
      </w:r>
      <w:r>
        <w:rPr>
          <w:sz w:val="24"/>
          <w:szCs w:val="24"/>
        </w:rPr>
        <w:t xml:space="preserve"> se </w:t>
      </w:r>
      <w:r w:rsidR="007D7F77">
        <w:rPr>
          <w:sz w:val="24"/>
          <w:szCs w:val="24"/>
        </w:rPr>
        <w:t xml:space="preserve">explică </w:t>
      </w:r>
      <w:r>
        <w:rPr>
          <w:sz w:val="24"/>
          <w:szCs w:val="24"/>
        </w:rPr>
        <w:t>prin reducerea numărului populaţie, ca rezultat al migrării, reducerea veniturilor şi a remitenţelor</w:t>
      </w:r>
      <w:r w:rsidR="007D7F77">
        <w:rPr>
          <w:sz w:val="24"/>
          <w:szCs w:val="24"/>
        </w:rPr>
        <w:t>, deprecierea monedei naţionale</w:t>
      </w:r>
      <w:r>
        <w:rPr>
          <w:sz w:val="24"/>
          <w:szCs w:val="24"/>
        </w:rPr>
        <w:t xml:space="preserve"> şi urmările instabilităţii politice. </w:t>
      </w:r>
    </w:p>
    <w:p w:rsidR="0027179B" w:rsidRDefault="0027179B" w:rsidP="007D7F77">
      <w:pPr>
        <w:pStyle w:val="a9"/>
        <w:spacing w:line="276" w:lineRule="auto"/>
        <w:ind w:firstLine="708"/>
        <w:jc w:val="both"/>
        <w:rPr>
          <w:sz w:val="24"/>
          <w:szCs w:val="24"/>
        </w:rPr>
      </w:pPr>
      <w:r>
        <w:rPr>
          <w:sz w:val="24"/>
          <w:szCs w:val="24"/>
        </w:rPr>
        <w:t>Doar în contextul unor schimbări majore la nivel de stat, se pot prognoza modificări. Astfel, situaţia se demonstrează a fi o urmare a crizei specifice tot mai multor sectoare</w:t>
      </w:r>
      <w:r w:rsidR="007D7F77">
        <w:rPr>
          <w:sz w:val="24"/>
          <w:szCs w:val="24"/>
        </w:rPr>
        <w:t>. Reieşind din prognozele economiştilor şi lipsa perspectivelor de stabilizare rapidă a situaţiei politice</w:t>
      </w:r>
      <w:r w:rsidR="00101C9A">
        <w:rPr>
          <w:sz w:val="24"/>
          <w:szCs w:val="24"/>
        </w:rPr>
        <w:t>,</w:t>
      </w:r>
      <w:r w:rsidR="007D7F77">
        <w:rPr>
          <w:sz w:val="24"/>
          <w:szCs w:val="24"/>
        </w:rPr>
        <w:t xml:space="preserve"> se poate conclude că în viitorul cel mai apropiat piaţa </w:t>
      </w:r>
      <w:r w:rsidR="00796A78">
        <w:rPr>
          <w:sz w:val="24"/>
          <w:szCs w:val="24"/>
        </w:rPr>
        <w:t xml:space="preserve">bunurilor imobile comerciale </w:t>
      </w:r>
      <w:r w:rsidR="007D7F77">
        <w:rPr>
          <w:sz w:val="24"/>
          <w:szCs w:val="24"/>
        </w:rPr>
        <w:t xml:space="preserve">va </w:t>
      </w:r>
      <w:r w:rsidR="00101C9A">
        <w:rPr>
          <w:sz w:val="24"/>
          <w:szCs w:val="24"/>
        </w:rPr>
        <w:t>rămîne în continuare în criză</w:t>
      </w:r>
      <w:r>
        <w:rPr>
          <w:sz w:val="24"/>
          <w:szCs w:val="24"/>
        </w:rPr>
        <w:t>.</w:t>
      </w:r>
    </w:p>
    <w:p w:rsidR="00A876C8" w:rsidRPr="00796A78" w:rsidRDefault="00A876C8" w:rsidP="00796A78">
      <w:pPr>
        <w:pStyle w:val="a9"/>
        <w:spacing w:line="276" w:lineRule="auto"/>
        <w:jc w:val="both"/>
        <w:rPr>
          <w:sz w:val="24"/>
          <w:szCs w:val="24"/>
        </w:rPr>
      </w:pPr>
    </w:p>
    <w:p w:rsidR="00796A78" w:rsidRPr="00AC4E5A" w:rsidRDefault="00796A78" w:rsidP="00A71016">
      <w:pPr>
        <w:spacing w:after="0"/>
        <w:rPr>
          <w:rFonts w:ascii="Times New Roman" w:hAnsi="Times New Roman" w:cs="Times New Roman"/>
          <w:sz w:val="24"/>
          <w:lang w:val="ro-RO"/>
        </w:rPr>
      </w:pPr>
    </w:p>
    <w:p w:rsidR="003C1A3A" w:rsidRPr="00101C9A" w:rsidRDefault="00A71016" w:rsidP="00101C9A">
      <w:pPr>
        <w:pStyle w:val="a7"/>
        <w:numPr>
          <w:ilvl w:val="0"/>
          <w:numId w:val="2"/>
        </w:numPr>
        <w:tabs>
          <w:tab w:val="left" w:pos="897"/>
        </w:tabs>
        <w:spacing w:after="0"/>
        <w:rPr>
          <w:rFonts w:ascii="Times New Roman" w:hAnsi="Times New Roman" w:cs="Times New Roman"/>
          <w:sz w:val="24"/>
          <w:lang w:val="en-US"/>
        </w:rPr>
      </w:pPr>
      <w:r w:rsidRPr="00101C9A">
        <w:rPr>
          <w:rFonts w:ascii="Times New Roman" w:hAnsi="Times New Roman" w:cs="Times New Roman"/>
          <w:sz w:val="24"/>
          <w:lang w:val="en-US"/>
        </w:rPr>
        <w:t>Barometrul de afaceri din Moldova</w:t>
      </w:r>
      <w:r w:rsidR="002C6321" w:rsidRPr="00101C9A">
        <w:rPr>
          <w:rFonts w:ascii="Times New Roman" w:hAnsi="Times New Roman" w:cs="Times New Roman"/>
          <w:sz w:val="24"/>
          <w:lang w:val="en-US"/>
        </w:rPr>
        <w:tab/>
      </w:r>
    </w:p>
    <w:p w:rsidR="00101C9A" w:rsidRDefault="001B4E48" w:rsidP="00EE2604">
      <w:pPr>
        <w:tabs>
          <w:tab w:val="left" w:pos="897"/>
        </w:tabs>
        <w:spacing w:after="0"/>
        <w:rPr>
          <w:rFonts w:ascii="Times New Roman" w:hAnsi="Times New Roman" w:cs="Times New Roman"/>
          <w:sz w:val="24"/>
          <w:lang w:val="en-US"/>
        </w:rPr>
      </w:pPr>
      <w:hyperlink r:id="rId11" w:history="1">
        <w:r w:rsidR="00A71016" w:rsidRPr="004B4254">
          <w:rPr>
            <w:rStyle w:val="a6"/>
            <w:rFonts w:ascii="Times New Roman" w:hAnsi="Times New Roman" w:cs="Times New Roman"/>
            <w:sz w:val="24"/>
            <w:lang w:val="en-US"/>
          </w:rPr>
          <w:t>http://www.business-barometer.md/</w:t>
        </w:r>
      </w:hyperlink>
      <w:r w:rsidR="00A71016">
        <w:rPr>
          <w:rFonts w:ascii="Times New Roman" w:hAnsi="Times New Roman" w:cs="Times New Roman"/>
          <w:sz w:val="24"/>
          <w:lang w:val="en-US"/>
        </w:rPr>
        <w:t xml:space="preserve">  </w:t>
      </w:r>
    </w:p>
    <w:p w:rsidR="00EE2604" w:rsidRPr="00101C9A" w:rsidRDefault="00B231C8" w:rsidP="00101C9A">
      <w:pPr>
        <w:pStyle w:val="a7"/>
        <w:numPr>
          <w:ilvl w:val="0"/>
          <w:numId w:val="2"/>
        </w:numPr>
        <w:tabs>
          <w:tab w:val="left" w:pos="897"/>
        </w:tabs>
        <w:spacing w:after="0" w:line="240" w:lineRule="auto"/>
        <w:rPr>
          <w:rFonts w:ascii="Times New Roman" w:hAnsi="Times New Roman" w:cs="Times New Roman"/>
          <w:sz w:val="24"/>
          <w:lang w:val="ro-RO"/>
        </w:rPr>
      </w:pPr>
      <w:r w:rsidRPr="00101C9A">
        <w:rPr>
          <w:rFonts w:ascii="Times New Roman" w:hAnsi="Times New Roman" w:cs="Times New Roman"/>
          <w:sz w:val="24"/>
          <w:lang w:val="en-US"/>
        </w:rPr>
        <w:t>Evoluţia social-</w:t>
      </w:r>
      <w:r w:rsidR="00EE2604" w:rsidRPr="00101C9A">
        <w:rPr>
          <w:rFonts w:ascii="Times New Roman" w:hAnsi="Times New Roman" w:cs="Times New Roman"/>
          <w:sz w:val="24"/>
          <w:lang w:val="en-US"/>
        </w:rPr>
        <w:t>economic</w:t>
      </w:r>
      <w:r w:rsidRPr="00101C9A">
        <w:rPr>
          <w:rFonts w:ascii="Times New Roman" w:hAnsi="Times New Roman" w:cs="Times New Roman"/>
          <w:sz w:val="24"/>
          <w:lang w:val="ro-RO"/>
        </w:rPr>
        <w:t>ă a Republicii Moldova (conform datelor disponibile la 30.11.2015)</w:t>
      </w:r>
    </w:p>
    <w:p w:rsidR="00EE2604" w:rsidRDefault="001B4E48" w:rsidP="00EE2604">
      <w:pPr>
        <w:tabs>
          <w:tab w:val="left" w:pos="897"/>
        </w:tabs>
        <w:spacing w:after="0" w:line="240" w:lineRule="auto"/>
        <w:rPr>
          <w:rFonts w:ascii="Times New Roman" w:hAnsi="Times New Roman" w:cs="Times New Roman"/>
          <w:sz w:val="24"/>
          <w:lang w:val="ro-RO"/>
        </w:rPr>
      </w:pPr>
      <w:hyperlink r:id="rId12" w:history="1">
        <w:r w:rsidR="00EE2604" w:rsidRPr="0027179B">
          <w:rPr>
            <w:rStyle w:val="a6"/>
            <w:rFonts w:ascii="Times New Roman" w:hAnsi="Times New Roman" w:cs="Times New Roman"/>
            <w:sz w:val="24"/>
            <w:lang w:val="ro-RO"/>
          </w:rPr>
          <w:t>http://www.mec.gov.md/ro/documents-terms/situatia-macroeconomica-note-informative-privind-evolutia-social-economica</w:t>
        </w:r>
      </w:hyperlink>
      <w:r w:rsidR="00EE2604" w:rsidRPr="0027179B">
        <w:rPr>
          <w:rFonts w:ascii="Times New Roman" w:hAnsi="Times New Roman" w:cs="Times New Roman"/>
          <w:sz w:val="24"/>
          <w:lang w:val="ro-RO"/>
        </w:rPr>
        <w:t xml:space="preserve"> </w:t>
      </w:r>
    </w:p>
    <w:p w:rsidR="00101C9A" w:rsidRPr="00101C9A" w:rsidRDefault="00101C9A" w:rsidP="00101C9A">
      <w:pPr>
        <w:pStyle w:val="a7"/>
        <w:numPr>
          <w:ilvl w:val="0"/>
          <w:numId w:val="2"/>
        </w:numPr>
        <w:spacing w:after="0"/>
        <w:rPr>
          <w:rFonts w:ascii="Times New Roman" w:hAnsi="Times New Roman" w:cs="Times New Roman"/>
          <w:sz w:val="24"/>
          <w:lang w:val="ro-RO"/>
        </w:rPr>
      </w:pPr>
      <w:r w:rsidRPr="00101C9A">
        <w:rPr>
          <w:rFonts w:ascii="Times New Roman" w:hAnsi="Times New Roman" w:cs="Times New Roman"/>
          <w:sz w:val="24"/>
          <w:lang w:val="en-US"/>
        </w:rPr>
        <w:t>Guvernul va sus</w:t>
      </w:r>
      <w:r w:rsidRPr="00101C9A">
        <w:rPr>
          <w:rFonts w:ascii="Times New Roman" w:hAnsi="Times New Roman" w:cs="Times New Roman"/>
          <w:sz w:val="24"/>
          <w:lang w:val="ro-RO"/>
        </w:rPr>
        <w:t>ţine proiectele investiţionale în  sectorul industrial</w:t>
      </w:r>
    </w:p>
    <w:p w:rsidR="00101C9A" w:rsidRPr="0027179B" w:rsidRDefault="001B4E48" w:rsidP="00101C9A">
      <w:pPr>
        <w:tabs>
          <w:tab w:val="left" w:pos="897"/>
        </w:tabs>
        <w:spacing w:after="0" w:line="240" w:lineRule="auto"/>
        <w:rPr>
          <w:rFonts w:ascii="Times New Roman" w:hAnsi="Times New Roman" w:cs="Times New Roman"/>
          <w:sz w:val="24"/>
          <w:lang w:val="ro-RO"/>
        </w:rPr>
      </w:pPr>
      <w:hyperlink r:id="rId13" w:history="1">
        <w:r w:rsidR="00101C9A" w:rsidRPr="00AC4E5A">
          <w:rPr>
            <w:rStyle w:val="a6"/>
            <w:rFonts w:ascii="Times New Roman" w:hAnsi="Times New Roman" w:cs="Times New Roman"/>
            <w:sz w:val="24"/>
            <w:lang w:val="ro-RO"/>
          </w:rPr>
          <w:t>http://trm.md/ro/social/guvernul-va-sustine-proiectele-investitionale-in-sectorul-industrial/</w:t>
        </w:r>
      </w:hyperlink>
    </w:p>
    <w:p w:rsidR="00B231C8" w:rsidRPr="00101C9A" w:rsidRDefault="00B231C8" w:rsidP="00101C9A">
      <w:pPr>
        <w:pStyle w:val="a7"/>
        <w:numPr>
          <w:ilvl w:val="0"/>
          <w:numId w:val="2"/>
        </w:numPr>
        <w:spacing w:after="0"/>
        <w:rPr>
          <w:rFonts w:ascii="Times New Roman" w:hAnsi="Times New Roman" w:cs="Times New Roman"/>
          <w:sz w:val="24"/>
          <w:lang w:val="en-US"/>
        </w:rPr>
      </w:pPr>
      <w:r w:rsidRPr="00101C9A">
        <w:rPr>
          <w:rFonts w:ascii="Times New Roman" w:hAnsi="Times New Roman" w:cs="Times New Roman"/>
          <w:sz w:val="24"/>
          <w:lang w:val="en-US"/>
        </w:rPr>
        <w:t>Numărul unităţilor de comerţ cu amănuntul, la 1 ianuarie după Raioane/Regiuni, Indicatori, Unităţi comerciale şi Ani</w:t>
      </w:r>
    </w:p>
    <w:p w:rsidR="00B231C8" w:rsidRDefault="001B4E48" w:rsidP="00B231C8">
      <w:pPr>
        <w:spacing w:after="0"/>
        <w:rPr>
          <w:lang w:val="ro-RO"/>
        </w:rPr>
      </w:pPr>
      <w:hyperlink r:id="rId14" w:history="1">
        <w:r w:rsidR="00B231C8" w:rsidRPr="00B231C8">
          <w:rPr>
            <w:rStyle w:val="a6"/>
            <w:rFonts w:ascii="Times New Roman" w:hAnsi="Times New Roman" w:cs="Times New Roman"/>
            <w:noProof/>
            <w:sz w:val="24"/>
            <w:lang w:val="ro-RO"/>
          </w:rPr>
          <w:t>http://statbank.statistica.md/pxweb/Dialog/varval.asp?ma=COM0113_t&amp;ti=Numarul+unitatilor+de+comert+cu+amanuntul%2C+la+1+ianuarie+2007-2015&amp;path=../Database/RO/22%20COM/COM01/serii%20anuale/&amp;lang=1</w:t>
        </w:r>
      </w:hyperlink>
    </w:p>
    <w:p w:rsidR="00101C9A" w:rsidRPr="00101C9A" w:rsidRDefault="00101C9A" w:rsidP="00101C9A">
      <w:pPr>
        <w:pStyle w:val="a7"/>
        <w:numPr>
          <w:ilvl w:val="0"/>
          <w:numId w:val="2"/>
        </w:numPr>
        <w:spacing w:after="0"/>
        <w:rPr>
          <w:rFonts w:ascii="Times New Roman" w:hAnsi="Times New Roman" w:cs="Times New Roman"/>
          <w:sz w:val="24"/>
          <w:lang w:val="en-US"/>
        </w:rPr>
      </w:pPr>
      <w:r w:rsidRPr="00101C9A">
        <w:rPr>
          <w:rFonts w:ascii="Times New Roman" w:hAnsi="Times New Roman" w:cs="Times New Roman"/>
          <w:sz w:val="24"/>
          <w:lang w:val="en-US"/>
        </w:rPr>
        <w:t>Numărul unităţilor de comerţ cu amănuntul, la 1 ianuarie după Raioane/Regiuni, Indicatori, Unităţi comerciale şi Ani</w:t>
      </w:r>
      <w:r>
        <w:rPr>
          <w:rFonts w:ascii="Times New Roman" w:hAnsi="Times New Roman" w:cs="Times New Roman"/>
          <w:sz w:val="24"/>
          <w:lang w:val="en-US"/>
        </w:rPr>
        <w:t xml:space="preserve"> (prezentare grafică)</w:t>
      </w:r>
    </w:p>
    <w:p w:rsidR="00B231C8" w:rsidRDefault="001B4E48" w:rsidP="00B231C8">
      <w:pPr>
        <w:tabs>
          <w:tab w:val="left" w:pos="924"/>
        </w:tabs>
        <w:rPr>
          <w:rFonts w:ascii="Times New Roman" w:hAnsi="Times New Roman" w:cs="Times New Roman"/>
          <w:sz w:val="24"/>
          <w:lang w:val="en-US"/>
        </w:rPr>
      </w:pPr>
      <w:hyperlink r:id="rId15" w:history="1">
        <w:r w:rsidR="00B231C8" w:rsidRPr="00F72124">
          <w:rPr>
            <w:rStyle w:val="a6"/>
            <w:rFonts w:ascii="Times New Roman" w:hAnsi="Times New Roman" w:cs="Times New Roman"/>
            <w:sz w:val="24"/>
            <w:lang w:val="en-US"/>
          </w:rPr>
          <w:t>http://statbank.statistica.md/pxweb/igraph/MakeGraph.asp?onpx=y&amp;pxfile=COM0113_t20151223444559.px&amp;PLanguage=1&amp;menu=y&amp;gr_type=1</w:t>
        </w:r>
      </w:hyperlink>
      <w:r w:rsidR="00B231C8" w:rsidRPr="00F72124">
        <w:rPr>
          <w:rFonts w:ascii="Times New Roman" w:hAnsi="Times New Roman" w:cs="Times New Roman"/>
          <w:sz w:val="24"/>
          <w:lang w:val="en-US"/>
        </w:rPr>
        <w:t xml:space="preserve"> </w:t>
      </w:r>
    </w:p>
    <w:p w:rsidR="00B231C8" w:rsidRPr="00B231C8" w:rsidRDefault="00B231C8" w:rsidP="00B231C8">
      <w:pPr>
        <w:spacing w:after="0"/>
        <w:rPr>
          <w:rFonts w:ascii="Times New Roman" w:hAnsi="Times New Roman" w:cs="Times New Roman"/>
          <w:sz w:val="24"/>
          <w:lang w:val="en-US"/>
        </w:rPr>
      </w:pPr>
    </w:p>
    <w:sectPr w:rsidR="00B231C8" w:rsidRPr="00B231C8" w:rsidSect="005A70C1">
      <w:foot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ADB" w:rsidRDefault="00882ADB" w:rsidP="00E13A6C">
      <w:pPr>
        <w:spacing w:after="0" w:line="240" w:lineRule="auto"/>
      </w:pPr>
      <w:r>
        <w:separator/>
      </w:r>
    </w:p>
  </w:endnote>
  <w:endnote w:type="continuationSeparator" w:id="1">
    <w:p w:rsidR="00882ADB" w:rsidRDefault="00882ADB" w:rsidP="00E13A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16563"/>
      <w:docPartObj>
        <w:docPartGallery w:val="Page Numbers (Bottom of Page)"/>
        <w:docPartUnique/>
      </w:docPartObj>
    </w:sdtPr>
    <w:sdtEndPr>
      <w:rPr>
        <w:rFonts w:ascii="Times New Roman" w:hAnsi="Times New Roman" w:cs="Times New Roman"/>
        <w:sz w:val="24"/>
      </w:rPr>
    </w:sdtEndPr>
    <w:sdtContent>
      <w:p w:rsidR="002147AA" w:rsidRDefault="001B4E48">
        <w:pPr>
          <w:pStyle w:val="ad"/>
          <w:jc w:val="right"/>
        </w:pPr>
        <w:r w:rsidRPr="00E13A6C">
          <w:rPr>
            <w:rFonts w:ascii="Times New Roman" w:hAnsi="Times New Roman" w:cs="Times New Roman"/>
            <w:sz w:val="24"/>
          </w:rPr>
          <w:fldChar w:fldCharType="begin"/>
        </w:r>
        <w:r w:rsidR="002147AA" w:rsidRPr="00E13A6C">
          <w:rPr>
            <w:rFonts w:ascii="Times New Roman" w:hAnsi="Times New Roman" w:cs="Times New Roman"/>
            <w:sz w:val="24"/>
          </w:rPr>
          <w:instrText xml:space="preserve"> PAGE   \* MERGEFORMAT </w:instrText>
        </w:r>
        <w:r w:rsidRPr="00E13A6C">
          <w:rPr>
            <w:rFonts w:ascii="Times New Roman" w:hAnsi="Times New Roman" w:cs="Times New Roman"/>
            <w:sz w:val="24"/>
          </w:rPr>
          <w:fldChar w:fldCharType="separate"/>
        </w:r>
        <w:r w:rsidR="004A1038">
          <w:rPr>
            <w:rFonts w:ascii="Times New Roman" w:hAnsi="Times New Roman" w:cs="Times New Roman"/>
            <w:noProof/>
            <w:sz w:val="24"/>
          </w:rPr>
          <w:t>3</w:t>
        </w:r>
        <w:r w:rsidRPr="00E13A6C">
          <w:rPr>
            <w:rFonts w:ascii="Times New Roman" w:hAnsi="Times New Roman" w:cs="Times New Roman"/>
            <w:sz w:val="24"/>
          </w:rPr>
          <w:fldChar w:fldCharType="end"/>
        </w:r>
      </w:p>
    </w:sdtContent>
  </w:sdt>
  <w:p w:rsidR="002147AA" w:rsidRDefault="002147A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ADB" w:rsidRDefault="00882ADB" w:rsidP="00E13A6C">
      <w:pPr>
        <w:spacing w:after="0" w:line="240" w:lineRule="auto"/>
      </w:pPr>
      <w:r>
        <w:separator/>
      </w:r>
    </w:p>
  </w:footnote>
  <w:footnote w:type="continuationSeparator" w:id="1">
    <w:p w:rsidR="00882ADB" w:rsidRDefault="00882ADB" w:rsidP="00E13A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C43B7"/>
    <w:multiLevelType w:val="hybridMultilevel"/>
    <w:tmpl w:val="40568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CC0137"/>
    <w:multiLevelType w:val="hybridMultilevel"/>
    <w:tmpl w:val="40568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1C74CC"/>
    <w:multiLevelType w:val="hybridMultilevel"/>
    <w:tmpl w:val="22428FF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F72124"/>
    <w:rsid w:val="0002276A"/>
    <w:rsid w:val="00052E1D"/>
    <w:rsid w:val="00101C9A"/>
    <w:rsid w:val="001B4E48"/>
    <w:rsid w:val="001B56D7"/>
    <w:rsid w:val="001C38DC"/>
    <w:rsid w:val="001D2DC1"/>
    <w:rsid w:val="001D4A12"/>
    <w:rsid w:val="002147AA"/>
    <w:rsid w:val="0027179B"/>
    <w:rsid w:val="00291B97"/>
    <w:rsid w:val="002A3D42"/>
    <w:rsid w:val="002C0F1C"/>
    <w:rsid w:val="002C6321"/>
    <w:rsid w:val="003C1A3A"/>
    <w:rsid w:val="003D302E"/>
    <w:rsid w:val="003F4D4E"/>
    <w:rsid w:val="003F5AA3"/>
    <w:rsid w:val="004A1038"/>
    <w:rsid w:val="0050360C"/>
    <w:rsid w:val="00523FDD"/>
    <w:rsid w:val="00562658"/>
    <w:rsid w:val="00563B45"/>
    <w:rsid w:val="005A70C1"/>
    <w:rsid w:val="005D481A"/>
    <w:rsid w:val="005D5B2F"/>
    <w:rsid w:val="00621198"/>
    <w:rsid w:val="00642198"/>
    <w:rsid w:val="006A7B96"/>
    <w:rsid w:val="007774C9"/>
    <w:rsid w:val="00796A78"/>
    <w:rsid w:val="007A487C"/>
    <w:rsid w:val="007C7541"/>
    <w:rsid w:val="007D7F77"/>
    <w:rsid w:val="007F62BC"/>
    <w:rsid w:val="00813748"/>
    <w:rsid w:val="00882ADB"/>
    <w:rsid w:val="008D3819"/>
    <w:rsid w:val="008F7348"/>
    <w:rsid w:val="0092145E"/>
    <w:rsid w:val="00987D6B"/>
    <w:rsid w:val="00992D76"/>
    <w:rsid w:val="009E22AA"/>
    <w:rsid w:val="00A438B7"/>
    <w:rsid w:val="00A71016"/>
    <w:rsid w:val="00A876C8"/>
    <w:rsid w:val="00AA2AFC"/>
    <w:rsid w:val="00AC4E5A"/>
    <w:rsid w:val="00AE0B72"/>
    <w:rsid w:val="00B1500E"/>
    <w:rsid w:val="00B231C8"/>
    <w:rsid w:val="00B475D5"/>
    <w:rsid w:val="00BA6117"/>
    <w:rsid w:val="00BB2707"/>
    <w:rsid w:val="00BD1D69"/>
    <w:rsid w:val="00C14DEA"/>
    <w:rsid w:val="00C81D28"/>
    <w:rsid w:val="00D15C6D"/>
    <w:rsid w:val="00D340CC"/>
    <w:rsid w:val="00D569F2"/>
    <w:rsid w:val="00D83B5F"/>
    <w:rsid w:val="00DA4CEB"/>
    <w:rsid w:val="00E10D0B"/>
    <w:rsid w:val="00E13A6C"/>
    <w:rsid w:val="00E25AAF"/>
    <w:rsid w:val="00EA1BF8"/>
    <w:rsid w:val="00EE2604"/>
    <w:rsid w:val="00F7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0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212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2124"/>
    <w:rPr>
      <w:rFonts w:ascii="Tahoma" w:hAnsi="Tahoma" w:cs="Tahoma"/>
      <w:sz w:val="16"/>
      <w:szCs w:val="16"/>
    </w:rPr>
  </w:style>
  <w:style w:type="table" w:styleId="a5">
    <w:name w:val="Table Grid"/>
    <w:basedOn w:val="a1"/>
    <w:uiPriority w:val="59"/>
    <w:rsid w:val="00F721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F72124"/>
    <w:rPr>
      <w:color w:val="0000FF" w:themeColor="hyperlink"/>
      <w:u w:val="single"/>
    </w:rPr>
  </w:style>
  <w:style w:type="paragraph" w:styleId="a7">
    <w:name w:val="List Paragraph"/>
    <w:basedOn w:val="a"/>
    <w:uiPriority w:val="34"/>
    <w:qFormat/>
    <w:rsid w:val="00EE2604"/>
    <w:pPr>
      <w:ind w:left="720"/>
      <w:contextualSpacing/>
    </w:pPr>
  </w:style>
  <w:style w:type="character" w:styleId="a8">
    <w:name w:val="FollowedHyperlink"/>
    <w:basedOn w:val="a0"/>
    <w:uiPriority w:val="99"/>
    <w:semiHidden/>
    <w:unhideWhenUsed/>
    <w:rsid w:val="00B231C8"/>
    <w:rPr>
      <w:color w:val="800080" w:themeColor="followedHyperlink"/>
      <w:u w:val="single"/>
    </w:rPr>
  </w:style>
  <w:style w:type="paragraph" w:styleId="a9">
    <w:name w:val="Body Text"/>
    <w:aliases w:val="Body Text - Level 2,Iniiaiie oaeno Ciae"/>
    <w:basedOn w:val="a"/>
    <w:link w:val="aa"/>
    <w:rsid w:val="003F4D4E"/>
    <w:pPr>
      <w:spacing w:after="0" w:line="360" w:lineRule="auto"/>
    </w:pPr>
    <w:rPr>
      <w:rFonts w:ascii="Times New Roman" w:eastAsia="Times New Roman" w:hAnsi="Times New Roman" w:cs="Times New Roman"/>
      <w:sz w:val="26"/>
      <w:szCs w:val="26"/>
      <w:lang w:val="ro-RO"/>
    </w:rPr>
  </w:style>
  <w:style w:type="character" w:customStyle="1" w:styleId="aa">
    <w:name w:val="Основной текст Знак"/>
    <w:aliases w:val="Body Text - Level 2 Знак,Iniiaiie oaeno Ciae Знак"/>
    <w:basedOn w:val="a0"/>
    <w:link w:val="a9"/>
    <w:rsid w:val="003F4D4E"/>
    <w:rPr>
      <w:rFonts w:ascii="Times New Roman" w:eastAsia="Times New Roman" w:hAnsi="Times New Roman" w:cs="Times New Roman"/>
      <w:sz w:val="26"/>
      <w:szCs w:val="26"/>
      <w:lang w:val="ro-RO"/>
    </w:rPr>
  </w:style>
  <w:style w:type="paragraph" w:styleId="ab">
    <w:name w:val="header"/>
    <w:basedOn w:val="a"/>
    <w:link w:val="ac"/>
    <w:uiPriority w:val="99"/>
    <w:semiHidden/>
    <w:unhideWhenUsed/>
    <w:rsid w:val="00E13A6C"/>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E13A6C"/>
  </w:style>
  <w:style w:type="paragraph" w:styleId="ad">
    <w:name w:val="footer"/>
    <w:basedOn w:val="a"/>
    <w:link w:val="ae"/>
    <w:uiPriority w:val="99"/>
    <w:unhideWhenUsed/>
    <w:rsid w:val="00E13A6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13A6C"/>
  </w:style>
</w:styles>
</file>

<file path=word/webSettings.xml><?xml version="1.0" encoding="utf-8"?>
<w:webSettings xmlns:r="http://schemas.openxmlformats.org/officeDocument/2006/relationships" xmlns:w="http://schemas.openxmlformats.org/wordprocessingml/2006/main">
  <w:divs>
    <w:div w:id="45615699">
      <w:bodyDiv w:val="1"/>
      <w:marLeft w:val="0"/>
      <w:marRight w:val="0"/>
      <w:marTop w:val="0"/>
      <w:marBottom w:val="0"/>
      <w:divBdr>
        <w:top w:val="none" w:sz="0" w:space="0" w:color="auto"/>
        <w:left w:val="none" w:sz="0" w:space="0" w:color="auto"/>
        <w:bottom w:val="none" w:sz="0" w:space="0" w:color="auto"/>
        <w:right w:val="none" w:sz="0" w:space="0" w:color="auto"/>
      </w:divBdr>
    </w:div>
    <w:div w:id="89274236">
      <w:bodyDiv w:val="1"/>
      <w:marLeft w:val="0"/>
      <w:marRight w:val="0"/>
      <w:marTop w:val="0"/>
      <w:marBottom w:val="0"/>
      <w:divBdr>
        <w:top w:val="none" w:sz="0" w:space="0" w:color="auto"/>
        <w:left w:val="none" w:sz="0" w:space="0" w:color="auto"/>
        <w:bottom w:val="none" w:sz="0" w:space="0" w:color="auto"/>
        <w:right w:val="none" w:sz="0" w:space="0" w:color="auto"/>
      </w:divBdr>
    </w:div>
    <w:div w:id="369769021">
      <w:bodyDiv w:val="1"/>
      <w:marLeft w:val="0"/>
      <w:marRight w:val="0"/>
      <w:marTop w:val="0"/>
      <w:marBottom w:val="0"/>
      <w:divBdr>
        <w:top w:val="none" w:sz="0" w:space="0" w:color="auto"/>
        <w:left w:val="none" w:sz="0" w:space="0" w:color="auto"/>
        <w:bottom w:val="none" w:sz="0" w:space="0" w:color="auto"/>
        <w:right w:val="none" w:sz="0" w:space="0" w:color="auto"/>
      </w:divBdr>
    </w:div>
    <w:div w:id="1066686289">
      <w:bodyDiv w:val="1"/>
      <w:marLeft w:val="0"/>
      <w:marRight w:val="0"/>
      <w:marTop w:val="0"/>
      <w:marBottom w:val="0"/>
      <w:divBdr>
        <w:top w:val="none" w:sz="0" w:space="0" w:color="auto"/>
        <w:left w:val="none" w:sz="0" w:space="0" w:color="auto"/>
        <w:bottom w:val="none" w:sz="0" w:space="0" w:color="auto"/>
        <w:right w:val="none" w:sz="0" w:space="0" w:color="auto"/>
      </w:divBdr>
    </w:div>
    <w:div w:id="128780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rm.md/ro/social/guvernul-va-sustine-proiectele-investitionale-in-sectorul-industria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www.mec.gov.md/ro/documents-terms/situatia-macroeconomica-note-informative-privind-evolutia-social-economic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barometer.md/" TargetMode="External"/><Relationship Id="rId5" Type="http://schemas.openxmlformats.org/officeDocument/2006/relationships/footnotes" Target="footnotes.xml"/><Relationship Id="rId15" Type="http://schemas.openxmlformats.org/officeDocument/2006/relationships/hyperlink" Target="http://statbank.statistica.md/pxweb/igraph/MakeGraph.asp?onpx=y&amp;pxfile=COM0113_t20151223444559.px&amp;PLanguage=1&amp;menu=y&amp;gr_type=1"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tatbank.statistica.md/pxweb/Dialog/varval.asp?ma=COM0113_t&amp;ti=Numarul+unitatilor+de+comert+cu+amanuntul%2C+la+1+ianuarie+2007-2015&amp;path=../Database/RO/22%20COM/COM01/serii%20anuale/&amp;lang=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Serviciul%20evaluarea%20bunurilor%20imobile\analiza%20pietii%20imobiliare\Republica%20Moldova\22.12.150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Serviciul%20evaluarea%20bunurilor%20imobile\analiza%20pietii%20imobiliare\Republica%20Moldova\22.12.150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
  <c:chart>
    <c:plotArea>
      <c:layout>
        <c:manualLayout>
          <c:layoutTarget val="inner"/>
          <c:xMode val="edge"/>
          <c:yMode val="edge"/>
          <c:x val="0.15726399825021894"/>
          <c:y val="5.0925925925925923E-2"/>
          <c:w val="0.83162489063867351"/>
          <c:h val="0.80005395158938464"/>
        </c:manualLayout>
      </c:layout>
      <c:barChart>
        <c:barDir val="col"/>
        <c:grouping val="clustered"/>
        <c:ser>
          <c:idx val="0"/>
          <c:order val="0"/>
          <c:dLbls>
            <c:txPr>
              <a:bodyPr/>
              <a:lstStyle/>
              <a:p>
                <a:pPr>
                  <a:defRPr sz="1050" b="1">
                    <a:latin typeface="Times New Roman" pitchFamily="18" charset="0"/>
                    <a:cs typeface="Times New Roman" pitchFamily="18" charset="0"/>
                  </a:defRPr>
                </a:pPr>
                <a:endParaRPr lang="ru-RU"/>
              </a:p>
            </c:txPr>
            <c:dLblPos val="outEnd"/>
            <c:showVal val="1"/>
          </c:dLbls>
          <c:cat>
            <c:strRef>
              <c:f>Лист2!$C$2:$C$7</c:f>
              <c:strCache>
                <c:ptCount val="6"/>
                <c:pt idx="0">
                  <c:v>mun.Bălţi</c:v>
                </c:pt>
                <c:pt idx="1">
                  <c:v>r.Cahul</c:v>
                </c:pt>
                <c:pt idx="2">
                  <c:v>r.Comrat</c:v>
                </c:pt>
                <c:pt idx="3">
                  <c:v>r.Orhei</c:v>
                </c:pt>
                <c:pt idx="4">
                  <c:v>r.Ungheni </c:v>
                </c:pt>
                <c:pt idx="5">
                  <c:v>r.Ialoveni</c:v>
                </c:pt>
              </c:strCache>
            </c:strRef>
          </c:cat>
          <c:val>
            <c:numRef>
              <c:f>Лист2!$D$2:$D$7</c:f>
              <c:numCache>
                <c:formatCode>General</c:formatCode>
                <c:ptCount val="6"/>
                <c:pt idx="0">
                  <c:v>142</c:v>
                </c:pt>
                <c:pt idx="1">
                  <c:v>57</c:v>
                </c:pt>
                <c:pt idx="2">
                  <c:v>62</c:v>
                </c:pt>
                <c:pt idx="3">
                  <c:v>92</c:v>
                </c:pt>
                <c:pt idx="4">
                  <c:v>99</c:v>
                </c:pt>
                <c:pt idx="5">
                  <c:v>130</c:v>
                </c:pt>
              </c:numCache>
            </c:numRef>
          </c:val>
        </c:ser>
        <c:axId val="73726976"/>
        <c:axId val="75236096"/>
      </c:barChart>
      <c:catAx>
        <c:axId val="73726976"/>
        <c:scaling>
          <c:orientation val="minMax"/>
        </c:scaling>
        <c:axPos val="b"/>
        <c:tickLblPos val="nextTo"/>
        <c:txPr>
          <a:bodyPr/>
          <a:lstStyle/>
          <a:p>
            <a:pPr>
              <a:defRPr sz="1050">
                <a:latin typeface="Times New Roman" pitchFamily="18" charset="0"/>
                <a:cs typeface="Times New Roman" pitchFamily="18" charset="0"/>
              </a:defRPr>
            </a:pPr>
            <a:endParaRPr lang="ru-RU"/>
          </a:p>
        </c:txPr>
        <c:crossAx val="75236096"/>
        <c:crosses val="autoZero"/>
        <c:auto val="1"/>
        <c:lblAlgn val="ctr"/>
        <c:lblOffset val="100"/>
      </c:catAx>
      <c:valAx>
        <c:axId val="75236096"/>
        <c:scaling>
          <c:orientation val="minMax"/>
        </c:scaling>
        <c:axPos val="l"/>
        <c:majorGridlines/>
        <c:title>
          <c:tx>
            <c:rich>
              <a:bodyPr rot="-5400000" vert="horz"/>
              <a:lstStyle/>
              <a:p>
                <a:pPr>
                  <a:defRPr sz="1100"/>
                </a:pPr>
                <a:r>
                  <a:rPr lang="en-US" sz="1100" b="0">
                    <a:latin typeface="Times New Roman" pitchFamily="18" charset="0"/>
                    <a:cs typeface="Times New Roman" pitchFamily="18" charset="0"/>
                  </a:rPr>
                  <a:t>P</a:t>
                </a:r>
                <a:r>
                  <a:rPr lang="ro-RO" sz="1100" b="0">
                    <a:latin typeface="Times New Roman" pitchFamily="18" charset="0"/>
                    <a:cs typeface="Times New Roman" pitchFamily="18" charset="0"/>
                  </a:rPr>
                  <a:t>reţul</a:t>
                </a:r>
                <a:r>
                  <a:rPr lang="ro-RO" sz="1100" b="0" baseline="0">
                    <a:latin typeface="Times New Roman" pitchFamily="18" charset="0"/>
                    <a:cs typeface="Times New Roman" pitchFamily="18" charset="0"/>
                  </a:rPr>
                  <a:t> mediu de ofertă, euro/m.p.</a:t>
                </a:r>
                <a:endParaRPr lang="ru-RU" sz="1100" b="0">
                  <a:latin typeface="Times New Roman" pitchFamily="18" charset="0"/>
                  <a:cs typeface="Times New Roman" pitchFamily="18" charset="0"/>
                </a:endParaRPr>
              </a:p>
            </c:rich>
          </c:tx>
        </c:title>
        <c:numFmt formatCode="General" sourceLinked="1"/>
        <c:tickLblPos val="nextTo"/>
        <c:txPr>
          <a:bodyPr/>
          <a:lstStyle/>
          <a:p>
            <a:pPr>
              <a:defRPr>
                <a:latin typeface="Times New Roman" pitchFamily="18" charset="0"/>
                <a:cs typeface="Times New Roman" pitchFamily="18" charset="0"/>
              </a:defRPr>
            </a:pPr>
            <a:endParaRPr lang="ru-RU"/>
          </a:p>
        </c:txPr>
        <c:crossAx val="73726976"/>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5968285214348221"/>
          <c:y val="6.0659813356663754E-2"/>
          <c:w val="0.80698381452318912"/>
          <c:h val="0.80285469524642761"/>
        </c:manualLayout>
      </c:layout>
      <c:barChart>
        <c:barDir val="col"/>
        <c:grouping val="clustered"/>
        <c:ser>
          <c:idx val="0"/>
          <c:order val="0"/>
          <c:tx>
            <c:strRef>
              <c:f>Лист2!$I$2</c:f>
              <c:strCache>
                <c:ptCount val="1"/>
                <c:pt idx="0">
                  <c:v>spaţii comercile</c:v>
                </c:pt>
              </c:strCache>
            </c:strRef>
          </c:tx>
          <c:dLbls>
            <c:txPr>
              <a:bodyPr/>
              <a:lstStyle/>
              <a:p>
                <a:pPr>
                  <a:defRPr sz="1050" b="1">
                    <a:latin typeface="Times New Roman" pitchFamily="18" charset="0"/>
                    <a:cs typeface="Times New Roman" pitchFamily="18" charset="0"/>
                  </a:defRPr>
                </a:pPr>
                <a:endParaRPr lang="ru-RU"/>
              </a:p>
            </c:txPr>
            <c:dLblPos val="outEnd"/>
            <c:showVal val="1"/>
          </c:dLbls>
          <c:cat>
            <c:strRef>
              <c:f>Лист2!$H$3:$H$8</c:f>
              <c:strCache>
                <c:ptCount val="6"/>
                <c:pt idx="0">
                  <c:v>mun. Bălţi</c:v>
                </c:pt>
                <c:pt idx="1">
                  <c:v>r.Cahul</c:v>
                </c:pt>
                <c:pt idx="2">
                  <c:v>r.Comrat</c:v>
                </c:pt>
                <c:pt idx="3">
                  <c:v>r.Orhei</c:v>
                </c:pt>
                <c:pt idx="4">
                  <c:v>r.Ungheni </c:v>
                </c:pt>
                <c:pt idx="5">
                  <c:v>r.Ialoveni</c:v>
                </c:pt>
              </c:strCache>
            </c:strRef>
          </c:cat>
          <c:val>
            <c:numRef>
              <c:f>Лист2!$I$3:$I$8</c:f>
              <c:numCache>
                <c:formatCode>General</c:formatCode>
                <c:ptCount val="6"/>
                <c:pt idx="0">
                  <c:v>479</c:v>
                </c:pt>
                <c:pt idx="1">
                  <c:v>406</c:v>
                </c:pt>
                <c:pt idx="2">
                  <c:v>283</c:v>
                </c:pt>
                <c:pt idx="3">
                  <c:v>331</c:v>
                </c:pt>
                <c:pt idx="4">
                  <c:v>380</c:v>
                </c:pt>
                <c:pt idx="5">
                  <c:v>356</c:v>
                </c:pt>
              </c:numCache>
            </c:numRef>
          </c:val>
        </c:ser>
        <c:gapWidth val="129"/>
        <c:axId val="70439296"/>
        <c:axId val="70440832"/>
      </c:barChart>
      <c:catAx>
        <c:axId val="70439296"/>
        <c:scaling>
          <c:orientation val="minMax"/>
        </c:scaling>
        <c:axPos val="b"/>
        <c:tickLblPos val="nextTo"/>
        <c:txPr>
          <a:bodyPr/>
          <a:lstStyle/>
          <a:p>
            <a:pPr>
              <a:defRPr sz="1050">
                <a:latin typeface="Times New Roman" pitchFamily="18" charset="0"/>
                <a:cs typeface="Times New Roman" pitchFamily="18" charset="0"/>
              </a:defRPr>
            </a:pPr>
            <a:endParaRPr lang="ru-RU"/>
          </a:p>
        </c:txPr>
        <c:crossAx val="70440832"/>
        <c:crosses val="autoZero"/>
        <c:auto val="1"/>
        <c:lblAlgn val="ctr"/>
        <c:lblOffset val="100"/>
      </c:catAx>
      <c:valAx>
        <c:axId val="70440832"/>
        <c:scaling>
          <c:orientation val="minMax"/>
        </c:scaling>
        <c:axPos val="l"/>
        <c:majorGridlines/>
        <c:title>
          <c:tx>
            <c:rich>
              <a:bodyPr rot="-5400000" vert="horz"/>
              <a:lstStyle/>
              <a:p>
                <a:pPr>
                  <a:defRPr/>
                </a:pPr>
                <a:r>
                  <a:rPr lang="en-US" sz="1100" b="0">
                    <a:latin typeface="Times New Roman" pitchFamily="18" charset="0"/>
                    <a:cs typeface="Times New Roman" pitchFamily="18" charset="0"/>
                  </a:rPr>
                  <a:t>P</a:t>
                </a:r>
                <a:r>
                  <a:rPr lang="ro-RO" sz="1100" b="0">
                    <a:latin typeface="Times New Roman" pitchFamily="18" charset="0"/>
                    <a:cs typeface="Times New Roman" pitchFamily="18" charset="0"/>
                  </a:rPr>
                  <a:t>reţul</a:t>
                </a:r>
                <a:r>
                  <a:rPr lang="ro-RO" sz="1100" b="0" baseline="0">
                    <a:latin typeface="Times New Roman" pitchFamily="18" charset="0"/>
                    <a:cs typeface="Times New Roman" pitchFamily="18" charset="0"/>
                  </a:rPr>
                  <a:t> mediu de ofertă, euro/m.p.</a:t>
                </a:r>
                <a:endParaRPr lang="ru-RU" sz="1100" b="0">
                  <a:latin typeface="Times New Roman" pitchFamily="18" charset="0"/>
                  <a:cs typeface="Times New Roman" pitchFamily="18" charset="0"/>
                </a:endParaRPr>
              </a:p>
            </c:rich>
          </c:tx>
          <c:layout>
            <c:manualLayout>
              <c:xMode val="edge"/>
              <c:yMode val="edge"/>
              <c:x val="1.1195914518487341E-2"/>
              <c:y val="0.14827925445093193"/>
            </c:manualLayout>
          </c:layout>
        </c:title>
        <c:numFmt formatCode="General" sourceLinked="1"/>
        <c:tickLblPos val="nextTo"/>
        <c:txPr>
          <a:bodyPr/>
          <a:lstStyle/>
          <a:p>
            <a:pPr>
              <a:defRPr>
                <a:latin typeface="Times New Roman" pitchFamily="18" charset="0"/>
                <a:cs typeface="Times New Roman" pitchFamily="18" charset="0"/>
              </a:defRPr>
            </a:pPr>
            <a:endParaRPr lang="ru-RU"/>
          </a:p>
        </c:txPr>
        <c:crossAx val="70439296"/>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Pages>
  <Words>1634</Words>
  <Characters>9317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ARFC</Company>
  <LinksUpToDate>false</LinksUpToDate>
  <CharactersWithSpaces>10930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Savciuc</dc:creator>
  <cp:keywords/>
  <dc:description/>
  <cp:lastModifiedBy>Ecaterina Savciuc</cp:lastModifiedBy>
  <cp:revision>20</cp:revision>
  <cp:lastPrinted>2016-01-20T12:13:00Z</cp:lastPrinted>
  <dcterms:created xsi:type="dcterms:W3CDTF">2015-12-23T08:51:00Z</dcterms:created>
  <dcterms:modified xsi:type="dcterms:W3CDTF">2016-01-25T07:47:00Z</dcterms:modified>
</cp:coreProperties>
</file>